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6058" w14:textId="111EB95F" w:rsidR="00AF1C07" w:rsidRPr="00E06E6D" w:rsidRDefault="00E06E6D" w:rsidP="00E06E6D">
      <w:pPr>
        <w:pStyle w:val="DeptBullets"/>
        <w:numPr>
          <w:ilvl w:val="0"/>
          <w:numId w:val="0"/>
        </w:numPr>
        <w:jc w:val="center"/>
        <w:rPr>
          <w:b/>
          <w:bCs/>
        </w:rPr>
      </w:pPr>
      <w:r w:rsidRPr="00E06E6D">
        <w:rPr>
          <w:b/>
          <w:bCs/>
        </w:rPr>
        <w:t>Unanswered Questions from EBDOG Conference.</w:t>
      </w:r>
    </w:p>
    <w:p w14:paraId="62BA3672" w14:textId="036C8E3A" w:rsidR="00E06E6D" w:rsidRDefault="00E06E6D" w:rsidP="00E06E6D">
      <w:pPr>
        <w:pStyle w:val="DeptBullets"/>
        <w:numPr>
          <w:ilvl w:val="0"/>
          <w:numId w:val="0"/>
        </w:numPr>
        <w:jc w:val="center"/>
        <w:rPr>
          <w:b/>
          <w:bCs/>
        </w:rPr>
      </w:pPr>
      <w:r w:rsidRPr="00E06E6D">
        <w:rPr>
          <w:b/>
          <w:bCs/>
        </w:rPr>
        <w:t>Net Capacity Assessments</w:t>
      </w:r>
    </w:p>
    <w:tbl>
      <w:tblPr>
        <w:tblStyle w:val="TableGrid"/>
        <w:tblW w:w="0" w:type="auto"/>
        <w:tblLayout w:type="fixed"/>
        <w:tblLook w:val="04A0" w:firstRow="1" w:lastRow="0" w:firstColumn="1" w:lastColumn="0" w:noHBand="0" w:noVBand="1"/>
      </w:tblPr>
      <w:tblGrid>
        <w:gridCol w:w="2235"/>
        <w:gridCol w:w="992"/>
        <w:gridCol w:w="1843"/>
        <w:gridCol w:w="3319"/>
      </w:tblGrid>
      <w:tr w:rsidR="00AA4AD1" w14:paraId="0BD61FCB" w14:textId="355C66F3" w:rsidTr="00AA4AD1">
        <w:tc>
          <w:tcPr>
            <w:tcW w:w="2235" w:type="dxa"/>
          </w:tcPr>
          <w:p w14:paraId="2F97C93E" w14:textId="358BCB05" w:rsidR="00AA4AD1" w:rsidRDefault="00AA4AD1" w:rsidP="00E06E6D">
            <w:pPr>
              <w:pStyle w:val="DeptBullets"/>
              <w:numPr>
                <w:ilvl w:val="0"/>
                <w:numId w:val="0"/>
              </w:numPr>
              <w:rPr>
                <w:b/>
                <w:bCs/>
              </w:rPr>
            </w:pPr>
            <w:r>
              <w:rPr>
                <w:b/>
                <w:bCs/>
              </w:rPr>
              <w:t>Question</w:t>
            </w:r>
          </w:p>
        </w:tc>
        <w:tc>
          <w:tcPr>
            <w:tcW w:w="992" w:type="dxa"/>
          </w:tcPr>
          <w:p w14:paraId="6D101E92" w14:textId="1A8B7E81" w:rsidR="00AA4AD1" w:rsidRDefault="00AA4AD1" w:rsidP="00E06E6D">
            <w:pPr>
              <w:pStyle w:val="DeptBullets"/>
              <w:numPr>
                <w:ilvl w:val="0"/>
                <w:numId w:val="0"/>
              </w:numPr>
              <w:rPr>
                <w:b/>
                <w:bCs/>
              </w:rPr>
            </w:pPr>
            <w:r>
              <w:rPr>
                <w:b/>
                <w:bCs/>
              </w:rPr>
              <w:t>Asked by</w:t>
            </w:r>
          </w:p>
        </w:tc>
        <w:tc>
          <w:tcPr>
            <w:tcW w:w="1843" w:type="dxa"/>
          </w:tcPr>
          <w:p w14:paraId="1E71B915" w14:textId="112A975D" w:rsidR="00AA4AD1" w:rsidRDefault="00AA4AD1" w:rsidP="00E06E6D">
            <w:pPr>
              <w:pStyle w:val="DeptBullets"/>
              <w:numPr>
                <w:ilvl w:val="0"/>
                <w:numId w:val="0"/>
              </w:numPr>
              <w:rPr>
                <w:b/>
                <w:bCs/>
              </w:rPr>
            </w:pPr>
            <w:r>
              <w:rPr>
                <w:b/>
                <w:bCs/>
              </w:rPr>
              <w:t xml:space="preserve">Contact info </w:t>
            </w:r>
          </w:p>
        </w:tc>
        <w:tc>
          <w:tcPr>
            <w:tcW w:w="3319" w:type="dxa"/>
          </w:tcPr>
          <w:p w14:paraId="34E65736" w14:textId="00DC7568" w:rsidR="00AA4AD1" w:rsidRDefault="00AA4AD1" w:rsidP="00E06E6D">
            <w:pPr>
              <w:pStyle w:val="DeptBullets"/>
              <w:numPr>
                <w:ilvl w:val="0"/>
                <w:numId w:val="0"/>
              </w:numPr>
              <w:rPr>
                <w:b/>
                <w:bCs/>
              </w:rPr>
            </w:pPr>
            <w:r>
              <w:rPr>
                <w:b/>
                <w:bCs/>
              </w:rPr>
              <w:t>Answer</w:t>
            </w:r>
          </w:p>
        </w:tc>
      </w:tr>
      <w:tr w:rsidR="00AA4AD1" w14:paraId="5EE93AD2" w14:textId="3A973853" w:rsidTr="00AA4AD1">
        <w:tc>
          <w:tcPr>
            <w:tcW w:w="2235" w:type="dxa"/>
          </w:tcPr>
          <w:p w14:paraId="308E54F6" w14:textId="5029D0A9" w:rsidR="00AA4AD1" w:rsidRPr="00ED72F9" w:rsidRDefault="00AA4AD1" w:rsidP="00E06E6D">
            <w:pPr>
              <w:pStyle w:val="DeptBullets"/>
              <w:numPr>
                <w:ilvl w:val="0"/>
                <w:numId w:val="0"/>
              </w:numPr>
              <w:rPr>
                <w:sz w:val="20"/>
              </w:rPr>
            </w:pPr>
            <w:r w:rsidRPr="00ED72F9">
              <w:rPr>
                <w:sz w:val="20"/>
              </w:rPr>
              <w:t>Would be helpful if this gave us an objective methodology for assessing places in resource provision contained within mainstream.</w:t>
            </w:r>
          </w:p>
        </w:tc>
        <w:tc>
          <w:tcPr>
            <w:tcW w:w="992" w:type="dxa"/>
          </w:tcPr>
          <w:p w14:paraId="5F5E2D45" w14:textId="2CFF5D7F" w:rsidR="00AA4AD1" w:rsidRPr="00ED72F9" w:rsidRDefault="00AA4AD1" w:rsidP="00E06E6D">
            <w:pPr>
              <w:pStyle w:val="DeptBullets"/>
              <w:numPr>
                <w:ilvl w:val="0"/>
                <w:numId w:val="0"/>
              </w:numPr>
              <w:rPr>
                <w:sz w:val="20"/>
              </w:rPr>
            </w:pPr>
            <w:r w:rsidRPr="00ED72F9">
              <w:rPr>
                <w:sz w:val="20"/>
              </w:rPr>
              <w:t>Richard Morse</w:t>
            </w:r>
          </w:p>
        </w:tc>
        <w:tc>
          <w:tcPr>
            <w:tcW w:w="1843" w:type="dxa"/>
          </w:tcPr>
          <w:p w14:paraId="7C0EAE23" w14:textId="17A44FA8" w:rsidR="00AA4AD1" w:rsidRDefault="001F57DB" w:rsidP="00ED72F9">
            <w:pPr>
              <w:widowControl/>
              <w:overflowPunct/>
              <w:autoSpaceDE/>
              <w:autoSpaceDN/>
              <w:adjustRightInd/>
              <w:textAlignment w:val="auto"/>
              <w:rPr>
                <w:rFonts w:cs="Arial"/>
                <w:color w:val="000000"/>
                <w:sz w:val="20"/>
              </w:rPr>
            </w:pPr>
            <w:hyperlink r:id="rId7" w:history="1">
              <w:r w:rsidR="00AA4AD1" w:rsidRPr="00E22818">
                <w:rPr>
                  <w:rStyle w:val="Hyperlink"/>
                  <w:rFonts w:cs="Arial"/>
                  <w:sz w:val="20"/>
                </w:rPr>
                <w:t>richard.morse@calderdale.gov.uk</w:t>
              </w:r>
            </w:hyperlink>
          </w:p>
          <w:p w14:paraId="58294CD5" w14:textId="77777777" w:rsidR="00AA4AD1" w:rsidRPr="00ED72F9" w:rsidRDefault="00AA4AD1" w:rsidP="00ED72F9">
            <w:pPr>
              <w:widowControl/>
              <w:overflowPunct/>
              <w:autoSpaceDE/>
              <w:autoSpaceDN/>
              <w:adjustRightInd/>
              <w:textAlignment w:val="auto"/>
              <w:rPr>
                <w:rFonts w:cs="Arial"/>
                <w:color w:val="000000"/>
                <w:sz w:val="20"/>
                <w:lang w:eastAsia="en-GB"/>
              </w:rPr>
            </w:pPr>
          </w:p>
          <w:p w14:paraId="3AFB89FB" w14:textId="02BB0DD2" w:rsidR="00AA4AD1" w:rsidRPr="00ED72F9" w:rsidRDefault="00AA4AD1" w:rsidP="00E06E6D">
            <w:pPr>
              <w:pStyle w:val="DeptBullets"/>
              <w:numPr>
                <w:ilvl w:val="0"/>
                <w:numId w:val="0"/>
              </w:numPr>
              <w:rPr>
                <w:sz w:val="20"/>
              </w:rPr>
            </w:pPr>
            <w:r w:rsidRPr="00ED72F9">
              <w:rPr>
                <w:sz w:val="20"/>
              </w:rPr>
              <w:t>Senior Commissioning Officer</w:t>
            </w:r>
            <w:r>
              <w:rPr>
                <w:sz w:val="20"/>
              </w:rPr>
              <w:br/>
            </w:r>
            <w:r>
              <w:rPr>
                <w:sz w:val="20"/>
              </w:rPr>
              <w:br/>
              <w:t>Calderdale</w:t>
            </w:r>
          </w:p>
        </w:tc>
        <w:tc>
          <w:tcPr>
            <w:tcW w:w="3319" w:type="dxa"/>
          </w:tcPr>
          <w:p w14:paraId="5658951A" w14:textId="53C2874C" w:rsidR="00AA4AD1" w:rsidRPr="00AA4AD1" w:rsidRDefault="00AA4AD1" w:rsidP="00ED72F9">
            <w:pPr>
              <w:widowControl/>
              <w:overflowPunct/>
              <w:autoSpaceDE/>
              <w:autoSpaceDN/>
              <w:adjustRightInd/>
              <w:textAlignment w:val="auto"/>
              <w:rPr>
                <w:sz w:val="20"/>
              </w:rPr>
            </w:pPr>
            <w:r>
              <w:rPr>
                <w:sz w:val="20"/>
              </w:rPr>
              <w:t xml:space="preserve">The </w:t>
            </w:r>
            <w:r w:rsidR="00FE36AC">
              <w:rPr>
                <w:sz w:val="20"/>
              </w:rPr>
              <w:t xml:space="preserve">NCA tool does collect room level detail for </w:t>
            </w:r>
            <w:r w:rsidR="008F5176">
              <w:rPr>
                <w:sz w:val="20"/>
              </w:rPr>
              <w:t xml:space="preserve">SEND </w:t>
            </w:r>
            <w:r w:rsidR="00FE36AC">
              <w:rPr>
                <w:sz w:val="20"/>
              </w:rPr>
              <w:t>resource</w:t>
            </w:r>
            <w:r w:rsidR="008F5176">
              <w:rPr>
                <w:sz w:val="20"/>
              </w:rPr>
              <w:t>d</w:t>
            </w:r>
            <w:r w:rsidR="00FE36AC">
              <w:rPr>
                <w:sz w:val="20"/>
              </w:rPr>
              <w:t xml:space="preserve"> provision within mainstream schools</w:t>
            </w:r>
            <w:r w:rsidR="00DE23CE">
              <w:rPr>
                <w:sz w:val="20"/>
              </w:rPr>
              <w:t>, but when it is</w:t>
            </w:r>
            <w:r w:rsidR="00FE36AC">
              <w:rPr>
                <w:sz w:val="20"/>
              </w:rPr>
              <w:t xml:space="preserve"> </w:t>
            </w:r>
            <w:r w:rsidR="00233A01">
              <w:rPr>
                <w:sz w:val="20"/>
              </w:rPr>
              <w:t xml:space="preserve">for SEND places funded by the LA </w:t>
            </w:r>
            <w:r w:rsidR="00FE36AC">
              <w:rPr>
                <w:sz w:val="20"/>
              </w:rPr>
              <w:t xml:space="preserve">it </w:t>
            </w:r>
            <w:proofErr w:type="gramStart"/>
            <w:r w:rsidR="00FE36AC">
              <w:rPr>
                <w:sz w:val="20"/>
              </w:rPr>
              <w:t xml:space="preserve">is not </w:t>
            </w:r>
            <w:r w:rsidR="008F5176">
              <w:rPr>
                <w:sz w:val="20"/>
              </w:rPr>
              <w:t>included</w:t>
            </w:r>
            <w:proofErr w:type="gramEnd"/>
            <w:r w:rsidR="008F5176">
              <w:rPr>
                <w:sz w:val="20"/>
              </w:rPr>
              <w:t xml:space="preserve"> within the mainstream capacity</w:t>
            </w:r>
            <w:r w:rsidR="00233A01">
              <w:rPr>
                <w:sz w:val="20"/>
              </w:rPr>
              <w:t xml:space="preserve">. </w:t>
            </w:r>
            <w:r w:rsidR="001945FF" w:rsidRPr="00042494">
              <w:rPr>
                <w:sz w:val="20"/>
              </w:rPr>
              <w:t>While</w:t>
            </w:r>
            <w:r w:rsidR="001945FF">
              <w:rPr>
                <w:sz w:val="20"/>
              </w:rPr>
              <w:t xml:space="preserve"> w</w:t>
            </w:r>
            <w:r w:rsidR="00233A01">
              <w:rPr>
                <w:sz w:val="20"/>
              </w:rPr>
              <w:t xml:space="preserve">e hope in the future to be able to generate a separate SEND place capacity for </w:t>
            </w:r>
            <w:r w:rsidR="00593328">
              <w:rPr>
                <w:sz w:val="20"/>
              </w:rPr>
              <w:t>resourced provision</w:t>
            </w:r>
            <w:r w:rsidR="00DE23CE">
              <w:rPr>
                <w:sz w:val="20"/>
              </w:rPr>
              <w:t xml:space="preserve"> using a similar methodology to that </w:t>
            </w:r>
            <w:proofErr w:type="gramStart"/>
            <w:r w:rsidR="00DE23CE">
              <w:rPr>
                <w:sz w:val="20"/>
              </w:rPr>
              <w:t>being developed</w:t>
            </w:r>
            <w:proofErr w:type="gramEnd"/>
            <w:r w:rsidR="00DE23CE">
              <w:rPr>
                <w:sz w:val="20"/>
              </w:rPr>
              <w:t xml:space="preserve"> for SEND schools, this work is not underway yet.</w:t>
            </w:r>
          </w:p>
        </w:tc>
      </w:tr>
      <w:tr w:rsidR="00AA4AD1" w14:paraId="1D9743B2" w14:textId="798AF2AF" w:rsidTr="00AA4AD1">
        <w:tc>
          <w:tcPr>
            <w:tcW w:w="2235" w:type="dxa"/>
          </w:tcPr>
          <w:p w14:paraId="348285EC" w14:textId="41BFEF33" w:rsidR="00AA4AD1" w:rsidRPr="00ED72F9" w:rsidRDefault="00AA4AD1" w:rsidP="00E06E6D">
            <w:pPr>
              <w:pStyle w:val="DeptBullets"/>
              <w:numPr>
                <w:ilvl w:val="0"/>
                <w:numId w:val="0"/>
              </w:numPr>
              <w:rPr>
                <w:sz w:val="20"/>
              </w:rPr>
            </w:pPr>
            <w:r w:rsidRPr="00ED72F9">
              <w:rPr>
                <w:sz w:val="20"/>
              </w:rPr>
              <w:t xml:space="preserve">If the NCA finds additional places will the DfE be </w:t>
            </w:r>
            <w:proofErr w:type="gramStart"/>
            <w:r w:rsidRPr="00ED72F9">
              <w:rPr>
                <w:sz w:val="20"/>
              </w:rPr>
              <w:t>directing  academies</w:t>
            </w:r>
            <w:proofErr w:type="gramEnd"/>
            <w:r w:rsidRPr="00ED72F9">
              <w:rPr>
                <w:sz w:val="20"/>
              </w:rPr>
              <w:t xml:space="preserve"> to operate at a higher capacity where there is a need for additional places?</w:t>
            </w:r>
          </w:p>
        </w:tc>
        <w:tc>
          <w:tcPr>
            <w:tcW w:w="992" w:type="dxa"/>
          </w:tcPr>
          <w:p w14:paraId="0E587D56" w14:textId="195A6433" w:rsidR="00AA4AD1" w:rsidRPr="00ED72F9" w:rsidRDefault="00AA4AD1" w:rsidP="00E06E6D">
            <w:pPr>
              <w:pStyle w:val="DeptBullets"/>
              <w:numPr>
                <w:ilvl w:val="0"/>
                <w:numId w:val="0"/>
              </w:numPr>
              <w:rPr>
                <w:sz w:val="20"/>
              </w:rPr>
            </w:pPr>
            <w:r>
              <w:rPr>
                <w:sz w:val="20"/>
              </w:rPr>
              <w:t>Kevin Griffin</w:t>
            </w:r>
          </w:p>
        </w:tc>
        <w:tc>
          <w:tcPr>
            <w:tcW w:w="1843" w:type="dxa"/>
          </w:tcPr>
          <w:p w14:paraId="4D51C67B" w14:textId="454A0DDC" w:rsidR="00AA4AD1" w:rsidRDefault="001F57DB" w:rsidP="00E06E6D">
            <w:pPr>
              <w:pStyle w:val="DeptBullets"/>
              <w:numPr>
                <w:ilvl w:val="0"/>
                <w:numId w:val="0"/>
              </w:numPr>
              <w:rPr>
                <w:sz w:val="20"/>
              </w:rPr>
            </w:pPr>
            <w:hyperlink r:id="rId8" w:history="1">
              <w:r w:rsidR="00AA4AD1" w:rsidRPr="00E22818">
                <w:rPr>
                  <w:rStyle w:val="Hyperlink"/>
                  <w:sz w:val="20"/>
                </w:rPr>
                <w:t>KEVIN.GRIFFIN@OXFORDSHIRE.GOV.UK</w:t>
              </w:r>
            </w:hyperlink>
          </w:p>
          <w:p w14:paraId="73CD1478" w14:textId="23231104" w:rsidR="00AA4AD1" w:rsidRPr="00ED72F9" w:rsidRDefault="00AA4AD1" w:rsidP="00E06E6D">
            <w:pPr>
              <w:pStyle w:val="DeptBullets"/>
              <w:numPr>
                <w:ilvl w:val="0"/>
                <w:numId w:val="0"/>
              </w:numPr>
              <w:rPr>
                <w:sz w:val="20"/>
              </w:rPr>
            </w:pPr>
            <w:r w:rsidRPr="00BD0C11">
              <w:rPr>
                <w:sz w:val="20"/>
              </w:rPr>
              <w:t>Service Manager - School Organisation &amp; Planning</w:t>
            </w:r>
            <w:r>
              <w:rPr>
                <w:sz w:val="20"/>
              </w:rPr>
              <w:br/>
            </w:r>
            <w:r>
              <w:rPr>
                <w:sz w:val="20"/>
              </w:rPr>
              <w:br/>
              <w:t>Oxfordshire</w:t>
            </w:r>
          </w:p>
        </w:tc>
        <w:tc>
          <w:tcPr>
            <w:tcW w:w="3319" w:type="dxa"/>
          </w:tcPr>
          <w:p w14:paraId="628D0D99" w14:textId="32741C39" w:rsidR="00AC1A96" w:rsidRPr="00705520" w:rsidRDefault="00AC1A96" w:rsidP="00E06E6D">
            <w:pPr>
              <w:pStyle w:val="DeptBullets"/>
              <w:numPr>
                <w:ilvl w:val="0"/>
                <w:numId w:val="0"/>
              </w:numPr>
              <w:rPr>
                <w:sz w:val="20"/>
              </w:rPr>
            </w:pPr>
            <w:r>
              <w:rPr>
                <w:sz w:val="20"/>
              </w:rPr>
              <w:t xml:space="preserve">At present, the plan is for the programme to provide the updated NCAs to both the responsible body for the school and the relevant </w:t>
            </w:r>
            <w:r w:rsidR="00B06F1C">
              <w:rPr>
                <w:sz w:val="20"/>
              </w:rPr>
              <w:t xml:space="preserve">Local Authority, regardless of school type to support discussions about the need for additional places. We are also </w:t>
            </w:r>
            <w:proofErr w:type="gramStart"/>
            <w:r w:rsidR="00B06F1C">
              <w:rPr>
                <w:sz w:val="20"/>
              </w:rPr>
              <w:t>working</w:t>
            </w:r>
            <w:proofErr w:type="gramEnd"/>
            <w:r w:rsidR="00B06F1C">
              <w:rPr>
                <w:sz w:val="20"/>
              </w:rPr>
              <w:t xml:space="preserve"> with school organisation policy colleagues </w:t>
            </w:r>
            <w:r w:rsidR="00944AA3">
              <w:rPr>
                <w:sz w:val="20"/>
              </w:rPr>
              <w:t>with regard to the White Paper proposals, specifically the Academy collaboration standards, and</w:t>
            </w:r>
            <w:r w:rsidR="007A19AE">
              <w:rPr>
                <w:sz w:val="20"/>
              </w:rPr>
              <w:t xml:space="preserve"> the proposal for LAs to be able to object to the schools’ adjudicator where an Academy was unwilling to increase PAN in an area of </w:t>
            </w:r>
            <w:r w:rsidR="00742F80">
              <w:rPr>
                <w:sz w:val="20"/>
              </w:rPr>
              <w:t>need. We would envisage the NCA data being supporting evidence in these cases.</w:t>
            </w:r>
          </w:p>
        </w:tc>
      </w:tr>
      <w:tr w:rsidR="00AA4AD1" w14:paraId="7EF287A2" w14:textId="75F1145B" w:rsidTr="00AA4AD1">
        <w:tc>
          <w:tcPr>
            <w:tcW w:w="2235" w:type="dxa"/>
          </w:tcPr>
          <w:p w14:paraId="4F0CC021" w14:textId="7B3D4027" w:rsidR="00AA4AD1" w:rsidRPr="00ED72F9" w:rsidRDefault="00AA4AD1" w:rsidP="00E06E6D">
            <w:pPr>
              <w:pStyle w:val="DeptBullets"/>
              <w:numPr>
                <w:ilvl w:val="0"/>
                <w:numId w:val="0"/>
              </w:numPr>
              <w:rPr>
                <w:sz w:val="20"/>
              </w:rPr>
            </w:pPr>
            <w:r w:rsidRPr="00BD0C11">
              <w:rPr>
                <w:sz w:val="20"/>
              </w:rPr>
              <w:t xml:space="preserve">From some of the pilot work we've seen, there is some concern that in a small number of cases sending out an independent surveyor to do the NCA at academies could allow some degree of 'influencing' by the school on site, resulting in the categorising of what the LA would see as teaching space/classrooms, but are changed to something else in the </w:t>
            </w:r>
            <w:r w:rsidRPr="00BD0C11">
              <w:rPr>
                <w:sz w:val="20"/>
              </w:rPr>
              <w:lastRenderedPageBreak/>
              <w:t xml:space="preserve">survey and then not calculated in the NCA. If non-teaching space was shown overall as m2 against BB </w:t>
            </w:r>
            <w:proofErr w:type="gramStart"/>
            <w:r w:rsidRPr="00BD0C11">
              <w:rPr>
                <w:sz w:val="20"/>
              </w:rPr>
              <w:t>guidance</w:t>
            </w:r>
            <w:proofErr w:type="gramEnd"/>
            <w:r w:rsidRPr="00BD0C11">
              <w:rPr>
                <w:sz w:val="20"/>
              </w:rPr>
              <w:t xml:space="preserve"> then that may truly show 'hidden capacity'. This could </w:t>
            </w:r>
            <w:proofErr w:type="gramStart"/>
            <w:r w:rsidRPr="00BD0C11">
              <w:rPr>
                <w:sz w:val="20"/>
              </w:rPr>
              <w:t>be picked</w:t>
            </w:r>
            <w:proofErr w:type="gramEnd"/>
            <w:r w:rsidRPr="00BD0C11">
              <w:rPr>
                <w:sz w:val="20"/>
              </w:rPr>
              <w:t xml:space="preserve"> up through some sort of sufficiency assessment of the overall building (we have an excel tool based on BB that we use alongside NCA data for a more accurate reflection of what the capacity of the buildings could be). Has this been </w:t>
            </w:r>
            <w:proofErr w:type="gramStart"/>
            <w:r w:rsidRPr="00BD0C11">
              <w:rPr>
                <w:sz w:val="20"/>
              </w:rPr>
              <w:t>taken into account</w:t>
            </w:r>
            <w:proofErr w:type="gramEnd"/>
            <w:r w:rsidRPr="00BD0C11">
              <w:rPr>
                <w:sz w:val="20"/>
              </w:rPr>
              <w:t>?</w:t>
            </w:r>
          </w:p>
        </w:tc>
        <w:tc>
          <w:tcPr>
            <w:tcW w:w="992" w:type="dxa"/>
          </w:tcPr>
          <w:p w14:paraId="3733A23B" w14:textId="29C87939" w:rsidR="00AA4AD1" w:rsidRPr="00ED72F9" w:rsidRDefault="00AA4AD1" w:rsidP="00E06E6D">
            <w:pPr>
              <w:pStyle w:val="DeptBullets"/>
              <w:numPr>
                <w:ilvl w:val="0"/>
                <w:numId w:val="0"/>
              </w:numPr>
              <w:rPr>
                <w:sz w:val="20"/>
              </w:rPr>
            </w:pPr>
            <w:r>
              <w:rPr>
                <w:sz w:val="20"/>
              </w:rPr>
              <w:lastRenderedPageBreak/>
              <w:t>Matt Clayton</w:t>
            </w:r>
          </w:p>
        </w:tc>
        <w:tc>
          <w:tcPr>
            <w:tcW w:w="1843" w:type="dxa"/>
          </w:tcPr>
          <w:p w14:paraId="0A1B53CC" w14:textId="2924B545" w:rsidR="00AA4AD1" w:rsidRDefault="001F57DB" w:rsidP="00E06E6D">
            <w:pPr>
              <w:pStyle w:val="DeptBullets"/>
              <w:numPr>
                <w:ilvl w:val="0"/>
                <w:numId w:val="0"/>
              </w:numPr>
              <w:rPr>
                <w:sz w:val="20"/>
              </w:rPr>
            </w:pPr>
            <w:hyperlink r:id="rId9" w:history="1">
              <w:r w:rsidR="00AA4AD1" w:rsidRPr="00E22818">
                <w:rPr>
                  <w:rStyle w:val="Hyperlink"/>
                  <w:sz w:val="20"/>
                </w:rPr>
                <w:t>matthew.clayton@lincolnshire.gov.uk</w:t>
              </w:r>
            </w:hyperlink>
          </w:p>
          <w:p w14:paraId="7BCC07B9" w14:textId="77777777" w:rsidR="00AA4AD1" w:rsidRDefault="00AA4AD1" w:rsidP="00E06E6D">
            <w:pPr>
              <w:pStyle w:val="DeptBullets"/>
              <w:numPr>
                <w:ilvl w:val="0"/>
                <w:numId w:val="0"/>
              </w:numPr>
              <w:rPr>
                <w:sz w:val="20"/>
              </w:rPr>
            </w:pPr>
            <w:r w:rsidRPr="00440CE6">
              <w:rPr>
                <w:sz w:val="20"/>
              </w:rPr>
              <w:t>Admissions and Education Provision Manager</w:t>
            </w:r>
          </w:p>
          <w:p w14:paraId="1377CDEC" w14:textId="77777777" w:rsidR="00AA4AD1" w:rsidRDefault="00AA4AD1" w:rsidP="00E06E6D">
            <w:pPr>
              <w:pStyle w:val="DeptBullets"/>
              <w:numPr>
                <w:ilvl w:val="0"/>
                <w:numId w:val="0"/>
              </w:numPr>
              <w:rPr>
                <w:sz w:val="20"/>
              </w:rPr>
            </w:pPr>
          </w:p>
          <w:p w14:paraId="52E38F05" w14:textId="5C0196D3" w:rsidR="00AA4AD1" w:rsidRPr="00ED72F9" w:rsidRDefault="00AA4AD1" w:rsidP="00E06E6D">
            <w:pPr>
              <w:pStyle w:val="DeptBullets"/>
              <w:numPr>
                <w:ilvl w:val="0"/>
                <w:numId w:val="0"/>
              </w:numPr>
              <w:rPr>
                <w:sz w:val="20"/>
              </w:rPr>
            </w:pPr>
            <w:r w:rsidRPr="00440CE6">
              <w:rPr>
                <w:sz w:val="20"/>
              </w:rPr>
              <w:t>Lincolnshire County Council</w:t>
            </w:r>
          </w:p>
        </w:tc>
        <w:tc>
          <w:tcPr>
            <w:tcW w:w="3319" w:type="dxa"/>
          </w:tcPr>
          <w:p w14:paraId="1A88BDB6" w14:textId="2C28C13A" w:rsidR="00AA4AD1" w:rsidRDefault="008077CB" w:rsidP="00E06E6D">
            <w:pPr>
              <w:pStyle w:val="DeptBullets"/>
              <w:numPr>
                <w:ilvl w:val="0"/>
                <w:numId w:val="0"/>
              </w:numPr>
              <w:rPr>
                <w:sz w:val="20"/>
              </w:rPr>
            </w:pPr>
            <w:r>
              <w:rPr>
                <w:sz w:val="20"/>
              </w:rPr>
              <w:t xml:space="preserve">The revised NCA tool captures both an objective </w:t>
            </w:r>
            <w:r w:rsidR="006B253D">
              <w:rPr>
                <w:sz w:val="20"/>
              </w:rPr>
              <w:t xml:space="preserve">‘room type’ based on the physical nature of the room, and an ‘activity type’ based on the </w:t>
            </w:r>
            <w:proofErr w:type="gramStart"/>
            <w:r w:rsidR="006B253D">
              <w:rPr>
                <w:sz w:val="20"/>
              </w:rPr>
              <w:t>schools</w:t>
            </w:r>
            <w:proofErr w:type="gramEnd"/>
            <w:r w:rsidR="006B253D">
              <w:rPr>
                <w:sz w:val="20"/>
              </w:rPr>
              <w:t xml:space="preserve"> advice about how the room is actually used. </w:t>
            </w:r>
            <w:r w:rsidR="001902BE">
              <w:rPr>
                <w:sz w:val="20"/>
              </w:rPr>
              <w:t xml:space="preserve">This will enable responsible bodies to see how the capacity could change if the rooms </w:t>
            </w:r>
            <w:proofErr w:type="gramStart"/>
            <w:r w:rsidR="001902BE">
              <w:rPr>
                <w:sz w:val="20"/>
              </w:rPr>
              <w:t>were used</w:t>
            </w:r>
            <w:proofErr w:type="gramEnd"/>
            <w:r w:rsidR="001902BE">
              <w:rPr>
                <w:sz w:val="20"/>
              </w:rPr>
              <w:t xml:space="preserve"> entirely in line with the </w:t>
            </w:r>
            <w:r w:rsidR="006E7E53">
              <w:rPr>
                <w:sz w:val="20"/>
              </w:rPr>
              <w:t>objective room type.</w:t>
            </w:r>
          </w:p>
          <w:p w14:paraId="3CA6E038" w14:textId="53E1AAAC" w:rsidR="006E7E53" w:rsidRPr="008077CB" w:rsidRDefault="006E7E53" w:rsidP="00E06E6D">
            <w:pPr>
              <w:pStyle w:val="DeptBullets"/>
              <w:numPr>
                <w:ilvl w:val="0"/>
                <w:numId w:val="0"/>
              </w:numPr>
              <w:rPr>
                <w:sz w:val="20"/>
              </w:rPr>
            </w:pPr>
            <w:r>
              <w:rPr>
                <w:sz w:val="20"/>
              </w:rPr>
              <w:t xml:space="preserve">However, we will need to </w:t>
            </w:r>
            <w:proofErr w:type="gramStart"/>
            <w:r>
              <w:rPr>
                <w:sz w:val="20"/>
              </w:rPr>
              <w:t>be assured</w:t>
            </w:r>
            <w:proofErr w:type="gramEnd"/>
            <w:r>
              <w:rPr>
                <w:sz w:val="20"/>
              </w:rPr>
              <w:t xml:space="preserve"> that the room type is being correctly recorded. We will provide training, </w:t>
            </w:r>
            <w:proofErr w:type="gramStart"/>
            <w:r>
              <w:rPr>
                <w:sz w:val="20"/>
              </w:rPr>
              <w:t>guidance</w:t>
            </w:r>
            <w:proofErr w:type="gramEnd"/>
            <w:r>
              <w:rPr>
                <w:sz w:val="20"/>
              </w:rPr>
              <w:t xml:space="preserve"> and support to the independent data collectors</w:t>
            </w:r>
            <w:r w:rsidR="004D616A">
              <w:rPr>
                <w:sz w:val="20"/>
              </w:rPr>
              <w:t xml:space="preserve">. Also, on top of the </w:t>
            </w:r>
            <w:r w:rsidR="004D616A">
              <w:rPr>
                <w:sz w:val="20"/>
              </w:rPr>
              <w:lastRenderedPageBreak/>
              <w:t>standard quality assurance checks there will be</w:t>
            </w:r>
            <w:r w:rsidR="00382048">
              <w:rPr>
                <w:sz w:val="20"/>
              </w:rPr>
              <w:t xml:space="preserve"> an audit function where a proportion of </w:t>
            </w:r>
            <w:r w:rsidR="004D616A">
              <w:rPr>
                <w:sz w:val="20"/>
              </w:rPr>
              <w:t xml:space="preserve">NCAs </w:t>
            </w:r>
            <w:proofErr w:type="gramStart"/>
            <w:r w:rsidR="004D616A">
              <w:rPr>
                <w:sz w:val="20"/>
              </w:rPr>
              <w:t xml:space="preserve">are </w:t>
            </w:r>
            <w:r w:rsidR="00B26A81">
              <w:rPr>
                <w:sz w:val="20"/>
              </w:rPr>
              <w:t>fully checked</w:t>
            </w:r>
            <w:proofErr w:type="gramEnd"/>
            <w:r w:rsidR="007F377B">
              <w:rPr>
                <w:sz w:val="20"/>
              </w:rPr>
              <w:t xml:space="preserve">, including shadowing on site by an auditor and revisits. Final NCAs will </w:t>
            </w:r>
            <w:proofErr w:type="gramStart"/>
            <w:r w:rsidR="007F377B">
              <w:rPr>
                <w:sz w:val="20"/>
              </w:rPr>
              <w:t>be shared</w:t>
            </w:r>
            <w:proofErr w:type="gramEnd"/>
            <w:r w:rsidR="007F377B">
              <w:rPr>
                <w:sz w:val="20"/>
              </w:rPr>
              <w:t xml:space="preserve"> with both responsible bod</w:t>
            </w:r>
            <w:r w:rsidR="00F3694D">
              <w:rPr>
                <w:sz w:val="20"/>
              </w:rPr>
              <w:t>i</w:t>
            </w:r>
            <w:r w:rsidR="007F377B">
              <w:rPr>
                <w:sz w:val="20"/>
              </w:rPr>
              <w:t>es and the relevant LA, regardless of school type</w:t>
            </w:r>
            <w:r w:rsidR="00DF18DC">
              <w:rPr>
                <w:sz w:val="20"/>
              </w:rPr>
              <w:t>.</w:t>
            </w:r>
          </w:p>
        </w:tc>
      </w:tr>
      <w:tr w:rsidR="00AA4AD1" w14:paraId="361EC82C" w14:textId="62960EBD" w:rsidTr="00AA4AD1">
        <w:tc>
          <w:tcPr>
            <w:tcW w:w="2235" w:type="dxa"/>
          </w:tcPr>
          <w:p w14:paraId="394A435E" w14:textId="4DA42C16" w:rsidR="00AA4AD1" w:rsidRPr="00ED72F9" w:rsidRDefault="00AA4AD1" w:rsidP="00E06E6D">
            <w:pPr>
              <w:pStyle w:val="DeptBullets"/>
              <w:numPr>
                <w:ilvl w:val="0"/>
                <w:numId w:val="0"/>
              </w:numPr>
              <w:rPr>
                <w:sz w:val="20"/>
              </w:rPr>
            </w:pPr>
            <w:r w:rsidRPr="00756F76">
              <w:rPr>
                <w:sz w:val="20"/>
              </w:rPr>
              <w:lastRenderedPageBreak/>
              <w:t xml:space="preserve">Can you clarify that plans matching the NCA will also be made available to </w:t>
            </w:r>
            <w:proofErr w:type="gramStart"/>
            <w:r w:rsidRPr="00756F76">
              <w:rPr>
                <w:sz w:val="20"/>
              </w:rPr>
              <w:t>LAs….</w:t>
            </w:r>
            <w:proofErr w:type="gramEnd"/>
            <w:r w:rsidRPr="00756F76">
              <w:rPr>
                <w:sz w:val="20"/>
              </w:rPr>
              <w:t xml:space="preserve"> The NCA is of limited use without accompanying plans.</w:t>
            </w:r>
          </w:p>
        </w:tc>
        <w:tc>
          <w:tcPr>
            <w:tcW w:w="992" w:type="dxa"/>
          </w:tcPr>
          <w:p w14:paraId="71074E2E" w14:textId="47B51F5A" w:rsidR="00AA4AD1" w:rsidRPr="00ED72F9" w:rsidRDefault="00AA4AD1" w:rsidP="00E06E6D">
            <w:pPr>
              <w:pStyle w:val="DeptBullets"/>
              <w:numPr>
                <w:ilvl w:val="0"/>
                <w:numId w:val="0"/>
              </w:numPr>
              <w:rPr>
                <w:sz w:val="20"/>
              </w:rPr>
            </w:pPr>
            <w:r>
              <w:rPr>
                <w:sz w:val="20"/>
              </w:rPr>
              <w:t>Steve Allwood</w:t>
            </w:r>
          </w:p>
        </w:tc>
        <w:tc>
          <w:tcPr>
            <w:tcW w:w="1843" w:type="dxa"/>
          </w:tcPr>
          <w:p w14:paraId="048AA7FE" w14:textId="7B33C858" w:rsidR="00AA4AD1" w:rsidRDefault="001F57DB" w:rsidP="00E06E6D">
            <w:pPr>
              <w:pStyle w:val="DeptBullets"/>
              <w:numPr>
                <w:ilvl w:val="0"/>
                <w:numId w:val="0"/>
              </w:numPr>
              <w:rPr>
                <w:sz w:val="20"/>
              </w:rPr>
            </w:pPr>
            <w:hyperlink r:id="rId10" w:history="1">
              <w:r w:rsidR="00AA4AD1" w:rsidRPr="00E22818">
                <w:rPr>
                  <w:rStyle w:val="Hyperlink"/>
                  <w:sz w:val="20"/>
                </w:rPr>
                <w:t>Steve.allwood@derby.gov.uk</w:t>
              </w:r>
            </w:hyperlink>
          </w:p>
          <w:p w14:paraId="3F56DED0" w14:textId="77777777" w:rsidR="00AA4AD1" w:rsidRDefault="00AA4AD1" w:rsidP="00E06E6D">
            <w:pPr>
              <w:pStyle w:val="DeptBullets"/>
              <w:numPr>
                <w:ilvl w:val="0"/>
                <w:numId w:val="0"/>
              </w:numPr>
              <w:rPr>
                <w:sz w:val="20"/>
              </w:rPr>
            </w:pPr>
            <w:r w:rsidRPr="004E3F52">
              <w:rPr>
                <w:sz w:val="20"/>
              </w:rPr>
              <w:t>Principal Commissioning Officer - School Capital</w:t>
            </w:r>
          </w:p>
          <w:p w14:paraId="404F1D2B" w14:textId="260DA3B5" w:rsidR="00AA4AD1" w:rsidRPr="00ED72F9" w:rsidRDefault="00AA4AD1" w:rsidP="00E06E6D">
            <w:pPr>
              <w:pStyle w:val="DeptBullets"/>
              <w:numPr>
                <w:ilvl w:val="0"/>
                <w:numId w:val="0"/>
              </w:numPr>
              <w:rPr>
                <w:sz w:val="20"/>
              </w:rPr>
            </w:pPr>
            <w:r>
              <w:rPr>
                <w:sz w:val="20"/>
              </w:rPr>
              <w:t>Derby County Council</w:t>
            </w:r>
          </w:p>
        </w:tc>
        <w:tc>
          <w:tcPr>
            <w:tcW w:w="3319" w:type="dxa"/>
          </w:tcPr>
          <w:p w14:paraId="5D7E9744" w14:textId="77777777" w:rsidR="00AA4AD1" w:rsidRDefault="00551C25" w:rsidP="00E06E6D">
            <w:pPr>
              <w:pStyle w:val="DeptBullets"/>
              <w:numPr>
                <w:ilvl w:val="0"/>
                <w:numId w:val="0"/>
              </w:numPr>
              <w:rPr>
                <w:sz w:val="20"/>
              </w:rPr>
            </w:pPr>
            <w:r>
              <w:rPr>
                <w:sz w:val="20"/>
              </w:rPr>
              <w:t xml:space="preserve">The intention is to share the plans that </w:t>
            </w:r>
            <w:proofErr w:type="gramStart"/>
            <w:r>
              <w:rPr>
                <w:sz w:val="20"/>
              </w:rPr>
              <w:t>were used</w:t>
            </w:r>
            <w:proofErr w:type="gramEnd"/>
            <w:r>
              <w:rPr>
                <w:sz w:val="20"/>
              </w:rPr>
              <w:t xml:space="preserve"> to generate the NCA at the same time as </w:t>
            </w:r>
            <w:r w:rsidR="000C6FAE">
              <w:rPr>
                <w:sz w:val="20"/>
              </w:rPr>
              <w:t xml:space="preserve">sharing the NCA with the responsible body and LA. During the pilot, we </w:t>
            </w:r>
            <w:proofErr w:type="gramStart"/>
            <w:r w:rsidR="000C6FAE">
              <w:rPr>
                <w:sz w:val="20"/>
              </w:rPr>
              <w:t>haven’t</w:t>
            </w:r>
            <w:proofErr w:type="gramEnd"/>
            <w:r w:rsidR="000C6FAE">
              <w:rPr>
                <w:sz w:val="20"/>
              </w:rPr>
              <w:t xml:space="preserve"> always had access to the plans immediately, but are following that up now.</w:t>
            </w:r>
          </w:p>
          <w:p w14:paraId="31C04CEA" w14:textId="38F6B269" w:rsidR="000C6FAE" w:rsidRPr="00551C25" w:rsidRDefault="000C6FAE" w:rsidP="00E06E6D">
            <w:pPr>
              <w:pStyle w:val="DeptBullets"/>
              <w:numPr>
                <w:ilvl w:val="0"/>
                <w:numId w:val="0"/>
              </w:numPr>
              <w:rPr>
                <w:sz w:val="20"/>
              </w:rPr>
            </w:pPr>
          </w:p>
        </w:tc>
      </w:tr>
      <w:tr w:rsidR="00AA4AD1" w14:paraId="51B14485" w14:textId="1CD2144A" w:rsidTr="00AA4AD1">
        <w:tc>
          <w:tcPr>
            <w:tcW w:w="2235" w:type="dxa"/>
          </w:tcPr>
          <w:p w14:paraId="55F219BF" w14:textId="2F816342" w:rsidR="00AA4AD1" w:rsidRPr="00ED72F9" w:rsidRDefault="00AA4AD1" w:rsidP="00E06E6D">
            <w:pPr>
              <w:pStyle w:val="DeptBullets"/>
              <w:numPr>
                <w:ilvl w:val="0"/>
                <w:numId w:val="0"/>
              </w:numPr>
              <w:rPr>
                <w:sz w:val="20"/>
              </w:rPr>
            </w:pPr>
            <w:r w:rsidRPr="00BF1879">
              <w:rPr>
                <w:sz w:val="20"/>
              </w:rPr>
              <w:t xml:space="preserve">Will the NCA for academies </w:t>
            </w:r>
            <w:proofErr w:type="gramStart"/>
            <w:r w:rsidRPr="00BF1879">
              <w:rPr>
                <w:sz w:val="20"/>
              </w:rPr>
              <w:t>be used</w:t>
            </w:r>
            <w:proofErr w:type="gramEnd"/>
            <w:r w:rsidRPr="00BF1879">
              <w:rPr>
                <w:sz w:val="20"/>
              </w:rPr>
              <w:t xml:space="preserve"> to amend their funding agreements?</w:t>
            </w:r>
          </w:p>
        </w:tc>
        <w:tc>
          <w:tcPr>
            <w:tcW w:w="992" w:type="dxa"/>
          </w:tcPr>
          <w:p w14:paraId="43D2A574" w14:textId="376D71D8" w:rsidR="00AA4AD1" w:rsidRPr="00ED72F9" w:rsidRDefault="00AA4AD1" w:rsidP="00E06E6D">
            <w:pPr>
              <w:pStyle w:val="DeptBullets"/>
              <w:numPr>
                <w:ilvl w:val="0"/>
                <w:numId w:val="0"/>
              </w:numPr>
              <w:rPr>
                <w:sz w:val="20"/>
              </w:rPr>
            </w:pPr>
            <w:r>
              <w:rPr>
                <w:sz w:val="20"/>
              </w:rPr>
              <w:t>Gary Maddison</w:t>
            </w:r>
          </w:p>
        </w:tc>
        <w:tc>
          <w:tcPr>
            <w:tcW w:w="1843" w:type="dxa"/>
          </w:tcPr>
          <w:p w14:paraId="62242183" w14:textId="1F038F3C" w:rsidR="00AA4AD1" w:rsidRDefault="001F57DB" w:rsidP="00E06E6D">
            <w:pPr>
              <w:pStyle w:val="DeptBullets"/>
              <w:numPr>
                <w:ilvl w:val="0"/>
                <w:numId w:val="0"/>
              </w:numPr>
              <w:rPr>
                <w:sz w:val="20"/>
              </w:rPr>
            </w:pPr>
            <w:hyperlink r:id="rId11" w:history="1">
              <w:r w:rsidR="00AA4AD1" w:rsidRPr="00E22818">
                <w:rPr>
                  <w:rStyle w:val="Hyperlink"/>
                  <w:sz w:val="20"/>
                </w:rPr>
                <w:t>gary_maddison@middlesbrough.gov.uk</w:t>
              </w:r>
            </w:hyperlink>
          </w:p>
          <w:p w14:paraId="5276C630" w14:textId="77777777" w:rsidR="00AA4AD1" w:rsidRDefault="00AA4AD1" w:rsidP="00E06E6D">
            <w:pPr>
              <w:pStyle w:val="DeptBullets"/>
              <w:numPr>
                <w:ilvl w:val="0"/>
                <w:numId w:val="0"/>
              </w:numPr>
              <w:rPr>
                <w:sz w:val="20"/>
              </w:rPr>
            </w:pPr>
            <w:r w:rsidRPr="006353CC">
              <w:rPr>
                <w:sz w:val="20"/>
              </w:rPr>
              <w:t>Strategic School Planning Manager</w:t>
            </w:r>
            <w:r>
              <w:rPr>
                <w:sz w:val="20"/>
              </w:rPr>
              <w:t xml:space="preserve"> </w:t>
            </w:r>
          </w:p>
          <w:p w14:paraId="032230A8" w14:textId="5EF9ACB8" w:rsidR="00AA4AD1" w:rsidRPr="00ED72F9" w:rsidRDefault="00AA4AD1" w:rsidP="00E06E6D">
            <w:pPr>
              <w:pStyle w:val="DeptBullets"/>
              <w:numPr>
                <w:ilvl w:val="0"/>
                <w:numId w:val="0"/>
              </w:numPr>
              <w:rPr>
                <w:sz w:val="20"/>
              </w:rPr>
            </w:pPr>
            <w:r>
              <w:rPr>
                <w:sz w:val="20"/>
              </w:rPr>
              <w:t xml:space="preserve">Middlesbrough Council </w:t>
            </w:r>
          </w:p>
        </w:tc>
        <w:tc>
          <w:tcPr>
            <w:tcW w:w="3319" w:type="dxa"/>
          </w:tcPr>
          <w:p w14:paraId="4261097D" w14:textId="137B3E2F" w:rsidR="00AA4AD1" w:rsidRDefault="0083652D" w:rsidP="00E06E6D">
            <w:pPr>
              <w:pStyle w:val="DeptBullets"/>
              <w:numPr>
                <w:ilvl w:val="0"/>
                <w:numId w:val="0"/>
              </w:numPr>
            </w:pPr>
            <w:r>
              <w:t>See answer to Oxfordshire above.</w:t>
            </w:r>
          </w:p>
        </w:tc>
      </w:tr>
      <w:tr w:rsidR="00AA4AD1" w14:paraId="44A5B83A" w14:textId="44BE0638" w:rsidTr="00AA4AD1">
        <w:tc>
          <w:tcPr>
            <w:tcW w:w="2235" w:type="dxa"/>
          </w:tcPr>
          <w:p w14:paraId="189E7198" w14:textId="4128A5D2" w:rsidR="00AA4AD1" w:rsidRPr="00ED72F9" w:rsidRDefault="001945FF" w:rsidP="00E06E6D">
            <w:pPr>
              <w:pStyle w:val="DeptBullets"/>
              <w:numPr>
                <w:ilvl w:val="0"/>
                <w:numId w:val="0"/>
              </w:numPr>
              <w:rPr>
                <w:sz w:val="20"/>
              </w:rPr>
            </w:pPr>
            <w:r>
              <w:rPr>
                <w:sz w:val="20"/>
              </w:rPr>
              <w:t>W</w:t>
            </w:r>
            <w:r w:rsidR="00AA4AD1" w:rsidRPr="00CC37E3">
              <w:rPr>
                <w:sz w:val="20"/>
              </w:rPr>
              <w:t xml:space="preserve">ill </w:t>
            </w:r>
            <w:proofErr w:type="gramStart"/>
            <w:r w:rsidR="00AA4AD1" w:rsidRPr="00CC37E3">
              <w:rPr>
                <w:sz w:val="20"/>
              </w:rPr>
              <w:t>some of</w:t>
            </w:r>
            <w:proofErr w:type="gramEnd"/>
            <w:r w:rsidR="00AA4AD1" w:rsidRPr="00CC37E3">
              <w:rPr>
                <w:sz w:val="20"/>
              </w:rPr>
              <w:t xml:space="preserve"> the data collection be joined up with condition data </w:t>
            </w:r>
            <w:r>
              <w:rPr>
                <w:sz w:val="20"/>
              </w:rPr>
              <w:t>collection -</w:t>
            </w:r>
            <w:r w:rsidR="00AA4AD1" w:rsidRPr="00CC37E3">
              <w:rPr>
                <w:sz w:val="20"/>
              </w:rPr>
              <w:t xml:space="preserve"> this may assist with access to school sites</w:t>
            </w:r>
          </w:p>
        </w:tc>
        <w:tc>
          <w:tcPr>
            <w:tcW w:w="992" w:type="dxa"/>
          </w:tcPr>
          <w:p w14:paraId="1178A572" w14:textId="5A495AA2" w:rsidR="00AA4AD1" w:rsidRPr="00ED72F9" w:rsidRDefault="00AA4AD1" w:rsidP="00E06E6D">
            <w:pPr>
              <w:pStyle w:val="DeptBullets"/>
              <w:numPr>
                <w:ilvl w:val="0"/>
                <w:numId w:val="0"/>
              </w:numPr>
              <w:rPr>
                <w:sz w:val="20"/>
              </w:rPr>
            </w:pPr>
            <w:r>
              <w:rPr>
                <w:sz w:val="20"/>
              </w:rPr>
              <w:t xml:space="preserve">Angela Ferdinand-Sergeant </w:t>
            </w:r>
          </w:p>
        </w:tc>
        <w:tc>
          <w:tcPr>
            <w:tcW w:w="1843" w:type="dxa"/>
          </w:tcPr>
          <w:p w14:paraId="7D61E922" w14:textId="0FA5DCEB" w:rsidR="00AA4AD1" w:rsidRDefault="001F57DB" w:rsidP="00E06E6D">
            <w:pPr>
              <w:pStyle w:val="DeptBullets"/>
              <w:numPr>
                <w:ilvl w:val="0"/>
                <w:numId w:val="0"/>
              </w:numPr>
              <w:rPr>
                <w:sz w:val="20"/>
              </w:rPr>
            </w:pPr>
            <w:hyperlink r:id="rId12" w:history="1">
              <w:r w:rsidR="00AA4AD1" w:rsidRPr="00E22818">
                <w:rPr>
                  <w:rStyle w:val="Hyperlink"/>
                  <w:sz w:val="20"/>
                </w:rPr>
                <w:t>angela.ferdinand-sergeant@walthamforest.gov.uk</w:t>
              </w:r>
            </w:hyperlink>
          </w:p>
          <w:p w14:paraId="6E0BAF70" w14:textId="77777777" w:rsidR="00AA4AD1" w:rsidRDefault="00AA4AD1" w:rsidP="00E06E6D">
            <w:pPr>
              <w:pStyle w:val="DeptBullets"/>
              <w:numPr>
                <w:ilvl w:val="0"/>
                <w:numId w:val="0"/>
              </w:numPr>
              <w:rPr>
                <w:sz w:val="20"/>
              </w:rPr>
            </w:pPr>
            <w:proofErr w:type="gramStart"/>
            <w:r w:rsidRPr="00500F5C">
              <w:rPr>
                <w:sz w:val="20"/>
              </w:rPr>
              <w:t>schools</w:t>
            </w:r>
            <w:proofErr w:type="gramEnd"/>
            <w:r w:rsidRPr="00500F5C">
              <w:rPr>
                <w:sz w:val="20"/>
              </w:rPr>
              <w:t xml:space="preserve"> asset management team leader</w:t>
            </w:r>
          </w:p>
          <w:p w14:paraId="5C6FB5FE" w14:textId="7904A304" w:rsidR="00AA4AD1" w:rsidRPr="00ED72F9" w:rsidRDefault="00AA4AD1" w:rsidP="00E06E6D">
            <w:pPr>
              <w:pStyle w:val="DeptBullets"/>
              <w:numPr>
                <w:ilvl w:val="0"/>
                <w:numId w:val="0"/>
              </w:numPr>
              <w:rPr>
                <w:sz w:val="20"/>
              </w:rPr>
            </w:pPr>
            <w:r w:rsidRPr="00500F5C">
              <w:rPr>
                <w:sz w:val="20"/>
              </w:rPr>
              <w:t>London borough of Waltham Forest</w:t>
            </w:r>
          </w:p>
        </w:tc>
        <w:tc>
          <w:tcPr>
            <w:tcW w:w="3319" w:type="dxa"/>
          </w:tcPr>
          <w:p w14:paraId="7CC434C5" w14:textId="77777777" w:rsidR="00AA4AD1" w:rsidRDefault="00F039D5" w:rsidP="00E06E6D">
            <w:pPr>
              <w:pStyle w:val="DeptBullets"/>
              <w:numPr>
                <w:ilvl w:val="0"/>
                <w:numId w:val="0"/>
              </w:numPr>
              <w:rPr>
                <w:sz w:val="20"/>
              </w:rPr>
            </w:pPr>
            <w:r>
              <w:rPr>
                <w:sz w:val="20"/>
              </w:rPr>
              <w:t xml:space="preserve">This was considered in the </w:t>
            </w:r>
            <w:proofErr w:type="gramStart"/>
            <w:r>
              <w:rPr>
                <w:sz w:val="20"/>
              </w:rPr>
              <w:t>early stages</w:t>
            </w:r>
            <w:proofErr w:type="gramEnd"/>
            <w:r>
              <w:rPr>
                <w:sz w:val="20"/>
              </w:rPr>
              <w:t xml:space="preserve"> of the programme development and also as part of the pilot, bu</w:t>
            </w:r>
            <w:r w:rsidR="005C308C">
              <w:rPr>
                <w:sz w:val="20"/>
              </w:rPr>
              <w:t xml:space="preserve">t in the end proved not to be practical due to differences in the type of data collector needed on site, the nature of the different data collections and also the different scheduling needs of </w:t>
            </w:r>
            <w:r w:rsidR="00721803">
              <w:rPr>
                <w:sz w:val="20"/>
              </w:rPr>
              <w:t>the two programmes.</w:t>
            </w:r>
          </w:p>
          <w:p w14:paraId="49015CD2" w14:textId="31235B87" w:rsidR="00D53A06" w:rsidRPr="00F039D5" w:rsidRDefault="00D53A06" w:rsidP="00E06E6D">
            <w:pPr>
              <w:pStyle w:val="DeptBullets"/>
              <w:numPr>
                <w:ilvl w:val="0"/>
                <w:numId w:val="0"/>
              </w:numPr>
              <w:rPr>
                <w:sz w:val="20"/>
              </w:rPr>
            </w:pPr>
            <w:r>
              <w:rPr>
                <w:sz w:val="20"/>
              </w:rPr>
              <w:t xml:space="preserve">During the pilot we did find that access to the school sites was </w:t>
            </w:r>
            <w:proofErr w:type="gramStart"/>
            <w:r>
              <w:rPr>
                <w:sz w:val="20"/>
              </w:rPr>
              <w:t>reasonably straightforward</w:t>
            </w:r>
            <w:proofErr w:type="gramEnd"/>
            <w:r w:rsidR="00D10EEE">
              <w:rPr>
                <w:sz w:val="20"/>
              </w:rPr>
              <w:t xml:space="preserve">, with only a small number of schools not opting to take part and then almost </w:t>
            </w:r>
            <w:r w:rsidR="00D10EEE">
              <w:rPr>
                <w:sz w:val="20"/>
              </w:rPr>
              <w:lastRenderedPageBreak/>
              <w:t>entirely just because they had building works on site at the time.</w:t>
            </w:r>
          </w:p>
        </w:tc>
      </w:tr>
      <w:tr w:rsidR="00AA4AD1" w14:paraId="0580E5F4" w14:textId="1A59D6F4" w:rsidTr="00AA4AD1">
        <w:tc>
          <w:tcPr>
            <w:tcW w:w="2235" w:type="dxa"/>
          </w:tcPr>
          <w:p w14:paraId="24995294" w14:textId="2F6CF78D" w:rsidR="00AA4AD1" w:rsidRPr="00ED72F9" w:rsidRDefault="00AA4AD1" w:rsidP="001E3415">
            <w:pPr>
              <w:pStyle w:val="DeptBullets"/>
              <w:numPr>
                <w:ilvl w:val="0"/>
                <w:numId w:val="0"/>
              </w:numPr>
              <w:rPr>
                <w:sz w:val="20"/>
              </w:rPr>
            </w:pPr>
            <w:r w:rsidRPr="001E3415">
              <w:rPr>
                <w:sz w:val="20"/>
              </w:rPr>
              <w:lastRenderedPageBreak/>
              <w:t xml:space="preserve">Will LAs </w:t>
            </w:r>
            <w:proofErr w:type="gramStart"/>
            <w:r w:rsidRPr="001E3415">
              <w:rPr>
                <w:sz w:val="20"/>
              </w:rPr>
              <w:t>be required</w:t>
            </w:r>
            <w:proofErr w:type="gramEnd"/>
            <w:r w:rsidRPr="001E3415">
              <w:rPr>
                <w:sz w:val="20"/>
              </w:rPr>
              <w:t xml:space="preserve"> to get the DfE to sign-off any future changes/updates to a school’s NCA?</w:t>
            </w:r>
          </w:p>
        </w:tc>
        <w:tc>
          <w:tcPr>
            <w:tcW w:w="992" w:type="dxa"/>
          </w:tcPr>
          <w:p w14:paraId="2901B283" w14:textId="06A3EE4A" w:rsidR="00AA4AD1" w:rsidRPr="00ED72F9" w:rsidRDefault="00AA4AD1" w:rsidP="001E3415">
            <w:pPr>
              <w:pStyle w:val="DeptBullets"/>
              <w:numPr>
                <w:ilvl w:val="0"/>
                <w:numId w:val="0"/>
              </w:numPr>
              <w:rPr>
                <w:sz w:val="20"/>
              </w:rPr>
            </w:pPr>
            <w:r>
              <w:rPr>
                <w:sz w:val="20"/>
              </w:rPr>
              <w:t>Steve Allwood</w:t>
            </w:r>
          </w:p>
        </w:tc>
        <w:tc>
          <w:tcPr>
            <w:tcW w:w="1843" w:type="dxa"/>
          </w:tcPr>
          <w:p w14:paraId="4C32038E" w14:textId="77777777" w:rsidR="00AA4AD1" w:rsidRDefault="001F57DB" w:rsidP="001E3415">
            <w:pPr>
              <w:pStyle w:val="DeptBullets"/>
              <w:numPr>
                <w:ilvl w:val="0"/>
                <w:numId w:val="0"/>
              </w:numPr>
              <w:rPr>
                <w:sz w:val="20"/>
              </w:rPr>
            </w:pPr>
            <w:hyperlink r:id="rId13" w:history="1">
              <w:r w:rsidR="00AA4AD1" w:rsidRPr="00E22818">
                <w:rPr>
                  <w:rStyle w:val="Hyperlink"/>
                  <w:sz w:val="20"/>
                </w:rPr>
                <w:t>Steve.allwood@derby.gov.uk</w:t>
              </w:r>
            </w:hyperlink>
          </w:p>
          <w:p w14:paraId="35BF4936" w14:textId="77777777" w:rsidR="00AA4AD1" w:rsidRDefault="00AA4AD1" w:rsidP="001E3415">
            <w:pPr>
              <w:pStyle w:val="DeptBullets"/>
              <w:numPr>
                <w:ilvl w:val="0"/>
                <w:numId w:val="0"/>
              </w:numPr>
              <w:rPr>
                <w:sz w:val="20"/>
              </w:rPr>
            </w:pPr>
            <w:r w:rsidRPr="004E3F52">
              <w:rPr>
                <w:sz w:val="20"/>
              </w:rPr>
              <w:t>Principal Commissioning Officer - School Capital</w:t>
            </w:r>
          </w:p>
          <w:p w14:paraId="412A0EA7" w14:textId="0668624E" w:rsidR="00AA4AD1" w:rsidRPr="00ED72F9" w:rsidRDefault="00AA4AD1" w:rsidP="001E3415">
            <w:pPr>
              <w:pStyle w:val="DeptBullets"/>
              <w:numPr>
                <w:ilvl w:val="0"/>
                <w:numId w:val="0"/>
              </w:numPr>
              <w:rPr>
                <w:sz w:val="20"/>
              </w:rPr>
            </w:pPr>
            <w:r>
              <w:rPr>
                <w:sz w:val="20"/>
              </w:rPr>
              <w:t>Derby County Council</w:t>
            </w:r>
          </w:p>
        </w:tc>
        <w:tc>
          <w:tcPr>
            <w:tcW w:w="3319" w:type="dxa"/>
          </w:tcPr>
          <w:p w14:paraId="0398136E" w14:textId="506711AA" w:rsidR="00AA4AD1" w:rsidRPr="00813780" w:rsidRDefault="00813780" w:rsidP="001E3415">
            <w:pPr>
              <w:pStyle w:val="DeptBullets"/>
              <w:numPr>
                <w:ilvl w:val="0"/>
                <w:numId w:val="0"/>
              </w:numPr>
              <w:rPr>
                <w:sz w:val="20"/>
              </w:rPr>
            </w:pPr>
            <w:r>
              <w:rPr>
                <w:sz w:val="20"/>
              </w:rPr>
              <w:t xml:space="preserve">The NCA programme </w:t>
            </w:r>
            <w:proofErr w:type="gramStart"/>
            <w:r>
              <w:rPr>
                <w:sz w:val="20"/>
              </w:rPr>
              <w:t>is currently planned</w:t>
            </w:r>
            <w:proofErr w:type="gramEnd"/>
            <w:r>
              <w:rPr>
                <w:sz w:val="20"/>
              </w:rPr>
              <w:t xml:space="preserve"> as a one-off update across all secondary schools and special schools, with the intention being to </w:t>
            </w:r>
            <w:r w:rsidR="00F83268">
              <w:rPr>
                <w:sz w:val="20"/>
              </w:rPr>
              <w:t>publish</w:t>
            </w:r>
            <w:r>
              <w:rPr>
                <w:sz w:val="20"/>
              </w:rPr>
              <w:t xml:space="preserve"> the </w:t>
            </w:r>
            <w:r w:rsidR="00A52E72">
              <w:rPr>
                <w:sz w:val="20"/>
              </w:rPr>
              <w:t>updated</w:t>
            </w:r>
            <w:r>
              <w:rPr>
                <w:sz w:val="20"/>
              </w:rPr>
              <w:t xml:space="preserve"> NCA tool </w:t>
            </w:r>
            <w:r w:rsidR="002F3D0A">
              <w:rPr>
                <w:sz w:val="20"/>
              </w:rPr>
              <w:t>at the same tim</w:t>
            </w:r>
            <w:r w:rsidR="00A52E72">
              <w:rPr>
                <w:sz w:val="20"/>
              </w:rPr>
              <w:t xml:space="preserve">e. </w:t>
            </w:r>
            <w:r w:rsidR="00ED4C21">
              <w:rPr>
                <w:sz w:val="20"/>
              </w:rPr>
              <w:t xml:space="preserve">Before and during the programme our intention </w:t>
            </w:r>
            <w:r w:rsidR="005E7D90">
              <w:rPr>
                <w:sz w:val="20"/>
              </w:rPr>
              <w:t xml:space="preserve">is to continue communicating with all responsible bodies regarding the importance of having updated capacity assessments and </w:t>
            </w:r>
            <w:r w:rsidR="004A3797">
              <w:rPr>
                <w:sz w:val="20"/>
              </w:rPr>
              <w:t xml:space="preserve">we </w:t>
            </w:r>
            <w:r w:rsidR="005E7D90">
              <w:rPr>
                <w:sz w:val="20"/>
              </w:rPr>
              <w:t>also could provide training sessions on use of the NCA tool.</w:t>
            </w:r>
            <w:r w:rsidR="00A52E72">
              <w:rPr>
                <w:sz w:val="20"/>
              </w:rPr>
              <w:t xml:space="preserve"> </w:t>
            </w:r>
            <w:r w:rsidR="004A3797">
              <w:rPr>
                <w:sz w:val="20"/>
              </w:rPr>
              <w:t>The</w:t>
            </w:r>
            <w:r w:rsidR="00A52E72">
              <w:rPr>
                <w:sz w:val="20"/>
              </w:rPr>
              <w:t xml:space="preserve"> intention is that after the programme, </w:t>
            </w:r>
            <w:r w:rsidR="00422379">
              <w:rPr>
                <w:sz w:val="20"/>
              </w:rPr>
              <w:t>LAs and</w:t>
            </w:r>
            <w:r w:rsidR="004A3797">
              <w:rPr>
                <w:sz w:val="20"/>
              </w:rPr>
              <w:t xml:space="preserve"> hopefully responsible bodies as well, will continue to use the new NCA tool to keep NCA data up to date.</w:t>
            </w:r>
          </w:p>
        </w:tc>
      </w:tr>
      <w:tr w:rsidR="00AA4AD1" w14:paraId="14E89A09" w14:textId="4A631506" w:rsidTr="00AA4AD1">
        <w:tc>
          <w:tcPr>
            <w:tcW w:w="2235" w:type="dxa"/>
          </w:tcPr>
          <w:p w14:paraId="09F52B63" w14:textId="5B91260F" w:rsidR="00AA4AD1" w:rsidRPr="00ED72F9" w:rsidRDefault="00AA4AD1" w:rsidP="001E3415">
            <w:pPr>
              <w:pStyle w:val="DeptBullets"/>
              <w:numPr>
                <w:ilvl w:val="0"/>
                <w:numId w:val="0"/>
              </w:numPr>
              <w:rPr>
                <w:sz w:val="20"/>
              </w:rPr>
            </w:pPr>
            <w:r w:rsidRPr="00DE117F">
              <w:rPr>
                <w:sz w:val="20"/>
              </w:rPr>
              <w:t xml:space="preserve">Where a 2FE primary </w:t>
            </w:r>
            <w:proofErr w:type="gramStart"/>
            <w:r w:rsidRPr="00DE117F">
              <w:rPr>
                <w:sz w:val="20"/>
              </w:rPr>
              <w:t>hasn't</w:t>
            </w:r>
            <w:proofErr w:type="gramEnd"/>
            <w:r w:rsidRPr="00DE117F">
              <w:rPr>
                <w:sz w:val="20"/>
              </w:rPr>
              <w:t xml:space="preserve"> had an NCA since 2002 but NOR and sum of PANs matches the NCA, that implies the NCA isn't really out of date. "out of date" really means things have changed since the last NCA - how will the programme prioritise which </w:t>
            </w:r>
            <w:proofErr w:type="gramStart"/>
            <w:r w:rsidRPr="00DE117F">
              <w:rPr>
                <w:sz w:val="20"/>
              </w:rPr>
              <w:t>schools  get</w:t>
            </w:r>
            <w:proofErr w:type="gramEnd"/>
            <w:r w:rsidRPr="00DE117F">
              <w:rPr>
                <w:sz w:val="20"/>
              </w:rPr>
              <w:t xml:space="preserve"> on the programme?</w:t>
            </w:r>
          </w:p>
        </w:tc>
        <w:tc>
          <w:tcPr>
            <w:tcW w:w="992" w:type="dxa"/>
          </w:tcPr>
          <w:p w14:paraId="1D8E2359" w14:textId="7B6AC94F" w:rsidR="00AA4AD1" w:rsidRPr="00ED72F9" w:rsidRDefault="00AA4AD1" w:rsidP="001E3415">
            <w:pPr>
              <w:pStyle w:val="DeptBullets"/>
              <w:numPr>
                <w:ilvl w:val="0"/>
                <w:numId w:val="0"/>
              </w:numPr>
              <w:rPr>
                <w:sz w:val="20"/>
              </w:rPr>
            </w:pPr>
            <w:r>
              <w:rPr>
                <w:sz w:val="20"/>
              </w:rPr>
              <w:t>Justin Kirby</w:t>
            </w:r>
          </w:p>
        </w:tc>
        <w:tc>
          <w:tcPr>
            <w:tcW w:w="1843" w:type="dxa"/>
          </w:tcPr>
          <w:p w14:paraId="7490415E" w14:textId="59587955" w:rsidR="00AA4AD1" w:rsidRDefault="001F57DB" w:rsidP="001E3415">
            <w:pPr>
              <w:pStyle w:val="DeptBullets"/>
              <w:numPr>
                <w:ilvl w:val="0"/>
                <w:numId w:val="0"/>
              </w:numPr>
              <w:rPr>
                <w:sz w:val="20"/>
              </w:rPr>
            </w:pPr>
            <w:hyperlink r:id="rId14" w:history="1">
              <w:r w:rsidR="00AA4AD1" w:rsidRPr="00E22818">
                <w:rPr>
                  <w:rStyle w:val="Hyperlink"/>
                  <w:sz w:val="20"/>
                </w:rPr>
                <w:t>jkirby1@worcschildrenfirst.org.uk</w:t>
              </w:r>
            </w:hyperlink>
          </w:p>
          <w:p w14:paraId="21406678" w14:textId="4F9297B6" w:rsidR="00AA4AD1" w:rsidRDefault="001F57DB" w:rsidP="001E3415">
            <w:pPr>
              <w:pStyle w:val="DeptBullets"/>
              <w:numPr>
                <w:ilvl w:val="0"/>
                <w:numId w:val="0"/>
              </w:numPr>
              <w:rPr>
                <w:sz w:val="20"/>
              </w:rPr>
            </w:pPr>
            <w:hyperlink r:id="rId15" w:history="1">
              <w:r w:rsidR="00AA4AD1" w:rsidRPr="00E22818">
                <w:rPr>
                  <w:rStyle w:val="Hyperlink"/>
                  <w:sz w:val="20"/>
                </w:rPr>
                <w:t>white1sugar4t@yahoo.co.uk</w:t>
              </w:r>
            </w:hyperlink>
          </w:p>
          <w:p w14:paraId="60B9A75D" w14:textId="77777777" w:rsidR="00AA4AD1" w:rsidRDefault="00AA4AD1" w:rsidP="001E3415">
            <w:pPr>
              <w:pStyle w:val="DeptBullets"/>
              <w:numPr>
                <w:ilvl w:val="0"/>
                <w:numId w:val="0"/>
              </w:numPr>
              <w:rPr>
                <w:sz w:val="20"/>
              </w:rPr>
            </w:pPr>
            <w:r w:rsidRPr="0064795F">
              <w:rPr>
                <w:sz w:val="20"/>
              </w:rPr>
              <w:t>Pupil Planning Analyst</w:t>
            </w:r>
          </w:p>
          <w:p w14:paraId="70EED184" w14:textId="7B359873" w:rsidR="00AA4AD1" w:rsidRDefault="00AA4AD1" w:rsidP="001E3415">
            <w:pPr>
              <w:pStyle w:val="DeptBullets"/>
              <w:numPr>
                <w:ilvl w:val="0"/>
                <w:numId w:val="0"/>
              </w:numPr>
              <w:rPr>
                <w:sz w:val="20"/>
              </w:rPr>
            </w:pPr>
            <w:r w:rsidRPr="0064795F">
              <w:rPr>
                <w:sz w:val="20"/>
              </w:rPr>
              <w:t>Worcestershire Children First</w:t>
            </w:r>
          </w:p>
        </w:tc>
        <w:tc>
          <w:tcPr>
            <w:tcW w:w="3319" w:type="dxa"/>
          </w:tcPr>
          <w:p w14:paraId="2482823C" w14:textId="77777777" w:rsidR="00AA4AD1" w:rsidRDefault="004F4C2D" w:rsidP="001E3415">
            <w:pPr>
              <w:pStyle w:val="DeptBullets"/>
              <w:numPr>
                <w:ilvl w:val="0"/>
                <w:numId w:val="0"/>
              </w:numPr>
              <w:rPr>
                <w:sz w:val="20"/>
              </w:rPr>
            </w:pPr>
            <w:r>
              <w:rPr>
                <w:sz w:val="20"/>
              </w:rPr>
              <w:t>The proposed programme will cover all secondary schools, middle schools</w:t>
            </w:r>
            <w:r w:rsidR="00622F94">
              <w:rPr>
                <w:sz w:val="20"/>
              </w:rPr>
              <w:t>, all through schools</w:t>
            </w:r>
            <w:r>
              <w:rPr>
                <w:sz w:val="20"/>
              </w:rPr>
              <w:t xml:space="preserve"> and </w:t>
            </w:r>
            <w:r w:rsidR="00622F94">
              <w:rPr>
                <w:sz w:val="20"/>
              </w:rPr>
              <w:t xml:space="preserve">special schools. At present, it </w:t>
            </w:r>
            <w:proofErr w:type="gramStart"/>
            <w:r w:rsidR="00622F94">
              <w:rPr>
                <w:sz w:val="20"/>
              </w:rPr>
              <w:t>is not planned</w:t>
            </w:r>
            <w:proofErr w:type="gramEnd"/>
            <w:r w:rsidR="00622F94">
              <w:rPr>
                <w:sz w:val="20"/>
              </w:rPr>
              <w:t xml:space="preserve"> to include primary schools, for a number of reasons. A higher proportion of them are still LA maintained schools</w:t>
            </w:r>
            <w:r w:rsidR="00216543">
              <w:rPr>
                <w:sz w:val="20"/>
              </w:rPr>
              <w:t xml:space="preserve">, and the NCA methodology is </w:t>
            </w:r>
            <w:proofErr w:type="gramStart"/>
            <w:r w:rsidR="00216543">
              <w:rPr>
                <w:sz w:val="20"/>
              </w:rPr>
              <w:t>relatively straight</w:t>
            </w:r>
            <w:proofErr w:type="gramEnd"/>
            <w:r w:rsidR="00216543">
              <w:rPr>
                <w:sz w:val="20"/>
              </w:rPr>
              <w:t xml:space="preserve"> forward for primary schools. </w:t>
            </w:r>
          </w:p>
          <w:p w14:paraId="562A716D" w14:textId="1ADDB50B" w:rsidR="00216543" w:rsidRPr="004F4C2D" w:rsidRDefault="00216543" w:rsidP="001E3415">
            <w:pPr>
              <w:pStyle w:val="DeptBullets"/>
              <w:numPr>
                <w:ilvl w:val="0"/>
                <w:numId w:val="0"/>
              </w:numPr>
              <w:rPr>
                <w:sz w:val="20"/>
              </w:rPr>
            </w:pPr>
            <w:r>
              <w:rPr>
                <w:sz w:val="20"/>
              </w:rPr>
              <w:t xml:space="preserve">For our programme, we will prioritise </w:t>
            </w:r>
            <w:r w:rsidR="002E6DE8">
              <w:rPr>
                <w:sz w:val="20"/>
              </w:rPr>
              <w:t>SEND</w:t>
            </w:r>
            <w:r>
              <w:rPr>
                <w:sz w:val="20"/>
              </w:rPr>
              <w:t xml:space="preserve"> schools to support </w:t>
            </w:r>
            <w:r w:rsidR="00992EFB">
              <w:rPr>
                <w:sz w:val="20"/>
              </w:rPr>
              <w:t>the</w:t>
            </w:r>
            <w:r w:rsidR="002E6DE8">
              <w:rPr>
                <w:sz w:val="20"/>
              </w:rPr>
              <w:t xml:space="preserve"> introduction of the new element of SCAP covering SEND school capacity and forecasting. We will then also prioritise </w:t>
            </w:r>
            <w:r w:rsidR="00850202">
              <w:rPr>
                <w:sz w:val="20"/>
              </w:rPr>
              <w:t>secondary schools where</w:t>
            </w:r>
            <w:r w:rsidR="00096885">
              <w:rPr>
                <w:sz w:val="20"/>
              </w:rPr>
              <w:t xml:space="preserve"> we anticipate the funding agreement capacity being out of date. There may be the possibility of LAs and RBs nominating schools for inclusion in the early tranche.</w:t>
            </w:r>
          </w:p>
        </w:tc>
      </w:tr>
      <w:tr w:rsidR="00AA4AD1" w14:paraId="359627A2" w14:textId="2634A51B" w:rsidTr="00AA4AD1">
        <w:tc>
          <w:tcPr>
            <w:tcW w:w="2235" w:type="dxa"/>
          </w:tcPr>
          <w:p w14:paraId="700F10FA" w14:textId="7D582ACF" w:rsidR="00AA4AD1" w:rsidRPr="00ED72F9" w:rsidRDefault="00AA4AD1" w:rsidP="001E3415">
            <w:pPr>
              <w:pStyle w:val="DeptBullets"/>
              <w:numPr>
                <w:ilvl w:val="0"/>
                <w:numId w:val="0"/>
              </w:numPr>
              <w:rPr>
                <w:sz w:val="20"/>
              </w:rPr>
            </w:pPr>
            <w:r w:rsidRPr="00672C8A">
              <w:rPr>
                <w:sz w:val="20"/>
              </w:rPr>
              <w:t>Will the NCA programme include primaries?</w:t>
            </w:r>
          </w:p>
        </w:tc>
        <w:tc>
          <w:tcPr>
            <w:tcW w:w="992" w:type="dxa"/>
          </w:tcPr>
          <w:p w14:paraId="0D0B4647" w14:textId="5718DEA2" w:rsidR="00AA4AD1" w:rsidRPr="00ED72F9" w:rsidRDefault="00AA4AD1" w:rsidP="001E3415">
            <w:pPr>
              <w:pStyle w:val="DeptBullets"/>
              <w:numPr>
                <w:ilvl w:val="0"/>
                <w:numId w:val="0"/>
              </w:numPr>
              <w:rPr>
                <w:sz w:val="20"/>
              </w:rPr>
            </w:pPr>
            <w:r>
              <w:rPr>
                <w:sz w:val="20"/>
              </w:rPr>
              <w:t>Caroline Butrymowicz</w:t>
            </w:r>
          </w:p>
        </w:tc>
        <w:tc>
          <w:tcPr>
            <w:tcW w:w="1843" w:type="dxa"/>
          </w:tcPr>
          <w:p w14:paraId="5DFDC15F" w14:textId="059CCB12" w:rsidR="00AA4AD1" w:rsidRDefault="001F57DB" w:rsidP="001E3415">
            <w:pPr>
              <w:pStyle w:val="DeptBullets"/>
              <w:numPr>
                <w:ilvl w:val="0"/>
                <w:numId w:val="0"/>
              </w:numPr>
              <w:rPr>
                <w:sz w:val="20"/>
              </w:rPr>
            </w:pPr>
            <w:hyperlink r:id="rId16" w:history="1">
              <w:r w:rsidR="00AA4AD1" w:rsidRPr="00E22818">
                <w:rPr>
                  <w:rStyle w:val="Hyperlink"/>
                  <w:sz w:val="20"/>
                </w:rPr>
                <w:t>caroline.butrymowicz@nottinghamcity.gov.uk</w:t>
              </w:r>
            </w:hyperlink>
          </w:p>
          <w:p w14:paraId="261D1C45" w14:textId="77777777" w:rsidR="00AA4AD1" w:rsidRDefault="00AA4AD1" w:rsidP="001E3415">
            <w:pPr>
              <w:pStyle w:val="DeptBullets"/>
              <w:numPr>
                <w:ilvl w:val="0"/>
                <w:numId w:val="0"/>
              </w:numPr>
              <w:rPr>
                <w:sz w:val="20"/>
              </w:rPr>
            </w:pPr>
            <w:r w:rsidRPr="008E647C">
              <w:rPr>
                <w:sz w:val="20"/>
              </w:rPr>
              <w:t>Project Manager</w:t>
            </w:r>
          </w:p>
          <w:p w14:paraId="0493CFC3" w14:textId="6064E9F9" w:rsidR="00AA4AD1" w:rsidRDefault="00AA4AD1" w:rsidP="001E3415">
            <w:pPr>
              <w:pStyle w:val="DeptBullets"/>
              <w:numPr>
                <w:ilvl w:val="0"/>
                <w:numId w:val="0"/>
              </w:numPr>
              <w:rPr>
                <w:sz w:val="20"/>
              </w:rPr>
            </w:pPr>
            <w:r>
              <w:rPr>
                <w:sz w:val="20"/>
              </w:rPr>
              <w:t>Nottingham City Council</w:t>
            </w:r>
          </w:p>
        </w:tc>
        <w:tc>
          <w:tcPr>
            <w:tcW w:w="3319" w:type="dxa"/>
          </w:tcPr>
          <w:p w14:paraId="409796C5" w14:textId="2A0AEA7E" w:rsidR="00992EFB" w:rsidRDefault="00992EFB" w:rsidP="00992EFB">
            <w:pPr>
              <w:pStyle w:val="DeptBullets"/>
              <w:numPr>
                <w:ilvl w:val="0"/>
                <w:numId w:val="0"/>
              </w:numPr>
              <w:rPr>
                <w:sz w:val="20"/>
              </w:rPr>
            </w:pPr>
            <w:r>
              <w:rPr>
                <w:sz w:val="20"/>
              </w:rPr>
              <w:t xml:space="preserve">The proposed programme will cover all secondary schools, middle schools, all through schools and special schools. At present, it </w:t>
            </w:r>
            <w:proofErr w:type="gramStart"/>
            <w:r>
              <w:rPr>
                <w:sz w:val="20"/>
              </w:rPr>
              <w:t>is not planned</w:t>
            </w:r>
            <w:proofErr w:type="gramEnd"/>
            <w:r>
              <w:rPr>
                <w:sz w:val="20"/>
              </w:rPr>
              <w:t xml:space="preserve"> to include primary schools, for a number of reasons. A higher proportion of them are still LA maintained schools, and the NCA methodology is </w:t>
            </w:r>
            <w:proofErr w:type="gramStart"/>
            <w:r>
              <w:rPr>
                <w:sz w:val="20"/>
              </w:rPr>
              <w:t>relatively straight</w:t>
            </w:r>
            <w:proofErr w:type="gramEnd"/>
            <w:r>
              <w:rPr>
                <w:sz w:val="20"/>
              </w:rPr>
              <w:t xml:space="preserve"> forward for primary schools. </w:t>
            </w:r>
          </w:p>
          <w:p w14:paraId="4CAEC497" w14:textId="77777777" w:rsidR="00AA4AD1" w:rsidRDefault="00AA4AD1" w:rsidP="00042494">
            <w:pPr>
              <w:pStyle w:val="DeptBullets"/>
              <w:numPr>
                <w:ilvl w:val="0"/>
                <w:numId w:val="0"/>
              </w:numPr>
            </w:pPr>
          </w:p>
        </w:tc>
      </w:tr>
      <w:tr w:rsidR="00AA4AD1" w14:paraId="5F70A6AA" w14:textId="05439BFB" w:rsidTr="00AA4AD1">
        <w:tc>
          <w:tcPr>
            <w:tcW w:w="2235" w:type="dxa"/>
          </w:tcPr>
          <w:p w14:paraId="50DAD8C9" w14:textId="037DEF3B" w:rsidR="00AA4AD1" w:rsidRPr="00ED72F9" w:rsidRDefault="00AA4AD1" w:rsidP="001E3415">
            <w:pPr>
              <w:pStyle w:val="DeptBullets"/>
              <w:numPr>
                <w:ilvl w:val="0"/>
                <w:numId w:val="0"/>
              </w:numPr>
              <w:rPr>
                <w:sz w:val="20"/>
              </w:rPr>
            </w:pPr>
            <w:r w:rsidRPr="0046305D">
              <w:rPr>
                <w:sz w:val="20"/>
              </w:rPr>
              <w:lastRenderedPageBreak/>
              <w:t xml:space="preserve">Will all secondary schools </w:t>
            </w:r>
            <w:proofErr w:type="gramStart"/>
            <w:r w:rsidRPr="0046305D">
              <w:rPr>
                <w:sz w:val="20"/>
              </w:rPr>
              <w:t>be covered</w:t>
            </w:r>
            <w:proofErr w:type="gramEnd"/>
            <w:r w:rsidRPr="0046305D">
              <w:rPr>
                <w:sz w:val="20"/>
              </w:rPr>
              <w:t xml:space="preserve"> under this programme</w:t>
            </w:r>
          </w:p>
        </w:tc>
        <w:tc>
          <w:tcPr>
            <w:tcW w:w="992" w:type="dxa"/>
          </w:tcPr>
          <w:p w14:paraId="76BB7D1B" w14:textId="5DBEDF84" w:rsidR="00AA4AD1" w:rsidRPr="00ED72F9" w:rsidRDefault="00AA4AD1" w:rsidP="001E3415">
            <w:pPr>
              <w:pStyle w:val="DeptBullets"/>
              <w:numPr>
                <w:ilvl w:val="0"/>
                <w:numId w:val="0"/>
              </w:numPr>
              <w:rPr>
                <w:sz w:val="20"/>
              </w:rPr>
            </w:pPr>
            <w:r>
              <w:rPr>
                <w:sz w:val="20"/>
              </w:rPr>
              <w:t>Anju Sharma</w:t>
            </w:r>
          </w:p>
        </w:tc>
        <w:tc>
          <w:tcPr>
            <w:tcW w:w="1843" w:type="dxa"/>
          </w:tcPr>
          <w:p w14:paraId="5C952FFB" w14:textId="0D6E721F" w:rsidR="00AA4AD1" w:rsidRDefault="001F57DB" w:rsidP="001E3415">
            <w:pPr>
              <w:pStyle w:val="DeptBullets"/>
              <w:numPr>
                <w:ilvl w:val="0"/>
                <w:numId w:val="0"/>
              </w:numPr>
              <w:rPr>
                <w:sz w:val="20"/>
              </w:rPr>
            </w:pPr>
            <w:hyperlink r:id="rId17" w:history="1">
              <w:r w:rsidR="00AA4AD1" w:rsidRPr="00E22818">
                <w:rPr>
                  <w:rStyle w:val="Hyperlink"/>
                  <w:sz w:val="20"/>
                </w:rPr>
                <w:t>anju.sharma@wokingham.gov.uk</w:t>
              </w:r>
            </w:hyperlink>
          </w:p>
          <w:p w14:paraId="77D96399" w14:textId="77777777" w:rsidR="00AA4AD1" w:rsidRDefault="00AA4AD1" w:rsidP="001E3415">
            <w:pPr>
              <w:pStyle w:val="DeptBullets"/>
              <w:numPr>
                <w:ilvl w:val="0"/>
                <w:numId w:val="0"/>
              </w:numPr>
              <w:rPr>
                <w:sz w:val="20"/>
              </w:rPr>
            </w:pPr>
            <w:r w:rsidRPr="000B638A">
              <w:rPr>
                <w:sz w:val="20"/>
              </w:rPr>
              <w:t>School Places Delivery Officer</w:t>
            </w:r>
          </w:p>
          <w:p w14:paraId="11BB747D" w14:textId="296D99E1" w:rsidR="00AA4AD1" w:rsidRDefault="00AA4AD1" w:rsidP="001E3415">
            <w:pPr>
              <w:pStyle w:val="DeptBullets"/>
              <w:numPr>
                <w:ilvl w:val="0"/>
                <w:numId w:val="0"/>
              </w:numPr>
              <w:rPr>
                <w:sz w:val="20"/>
              </w:rPr>
            </w:pPr>
            <w:r>
              <w:rPr>
                <w:sz w:val="20"/>
              </w:rPr>
              <w:t>Wokingham Borough Council</w:t>
            </w:r>
          </w:p>
        </w:tc>
        <w:tc>
          <w:tcPr>
            <w:tcW w:w="3319" w:type="dxa"/>
          </w:tcPr>
          <w:p w14:paraId="0DC3964C" w14:textId="19DD315D" w:rsidR="00AA4AD1" w:rsidRDefault="00096885" w:rsidP="001E3415">
            <w:pPr>
              <w:pStyle w:val="DeptBullets"/>
              <w:numPr>
                <w:ilvl w:val="0"/>
                <w:numId w:val="0"/>
              </w:numPr>
              <w:rPr>
                <w:sz w:val="20"/>
              </w:rPr>
            </w:pPr>
            <w:r>
              <w:rPr>
                <w:sz w:val="20"/>
              </w:rPr>
              <w:t xml:space="preserve">Yes, the intention is to cover all secondary schools, middle </w:t>
            </w:r>
            <w:proofErr w:type="gramStart"/>
            <w:r>
              <w:rPr>
                <w:sz w:val="20"/>
              </w:rPr>
              <w:t>schools</w:t>
            </w:r>
            <w:proofErr w:type="gramEnd"/>
            <w:r>
              <w:rPr>
                <w:sz w:val="20"/>
              </w:rPr>
              <w:t xml:space="preserve"> and all through schools, to ensure that all secondary provision is </w:t>
            </w:r>
            <w:r w:rsidR="00B05A07">
              <w:rPr>
                <w:sz w:val="20"/>
              </w:rPr>
              <w:t xml:space="preserve">brought up to date and </w:t>
            </w:r>
          </w:p>
        </w:tc>
      </w:tr>
      <w:tr w:rsidR="00AA4AD1" w14:paraId="26CB723F" w14:textId="57C3388E" w:rsidTr="00AA4AD1">
        <w:tc>
          <w:tcPr>
            <w:tcW w:w="2235" w:type="dxa"/>
          </w:tcPr>
          <w:p w14:paraId="4216884F" w14:textId="7084B3C0" w:rsidR="00AA4AD1" w:rsidRPr="00ED72F9" w:rsidRDefault="00AA4AD1" w:rsidP="00E82AAD">
            <w:pPr>
              <w:pStyle w:val="DeptBullets"/>
              <w:numPr>
                <w:ilvl w:val="0"/>
                <w:numId w:val="0"/>
              </w:numPr>
              <w:rPr>
                <w:sz w:val="20"/>
              </w:rPr>
            </w:pPr>
            <w:r w:rsidRPr="00BF0B75">
              <w:rPr>
                <w:sz w:val="20"/>
              </w:rPr>
              <w:t xml:space="preserve">This could have significant implications for LA strategic planning/s106 negotiations if suddenly developers are aware of a higher capacity for a secondary </w:t>
            </w:r>
            <w:proofErr w:type="gramStart"/>
            <w:r w:rsidRPr="00BF0B75">
              <w:rPr>
                <w:sz w:val="20"/>
              </w:rPr>
              <w:t>academy  (</w:t>
            </w:r>
            <w:proofErr w:type="gramEnd"/>
            <w:r w:rsidRPr="00BF0B75">
              <w:rPr>
                <w:sz w:val="20"/>
              </w:rPr>
              <w:t xml:space="preserve"> but we have no access to the places</w:t>
            </w:r>
            <w:r>
              <w:rPr>
                <w:sz w:val="20"/>
              </w:rPr>
              <w:t>)</w:t>
            </w:r>
          </w:p>
        </w:tc>
        <w:tc>
          <w:tcPr>
            <w:tcW w:w="992" w:type="dxa"/>
          </w:tcPr>
          <w:p w14:paraId="75780E58" w14:textId="63574903" w:rsidR="00AA4AD1" w:rsidRPr="00ED72F9" w:rsidRDefault="00AA4AD1" w:rsidP="00E82AAD">
            <w:pPr>
              <w:pStyle w:val="DeptBullets"/>
              <w:numPr>
                <w:ilvl w:val="0"/>
                <w:numId w:val="0"/>
              </w:numPr>
              <w:rPr>
                <w:sz w:val="20"/>
              </w:rPr>
            </w:pPr>
            <w:r>
              <w:rPr>
                <w:sz w:val="20"/>
              </w:rPr>
              <w:t>Kevin Griffin</w:t>
            </w:r>
          </w:p>
        </w:tc>
        <w:tc>
          <w:tcPr>
            <w:tcW w:w="1843" w:type="dxa"/>
          </w:tcPr>
          <w:p w14:paraId="2698DAD9" w14:textId="77777777" w:rsidR="00AA4AD1" w:rsidRDefault="001F57DB" w:rsidP="00E82AAD">
            <w:pPr>
              <w:pStyle w:val="DeptBullets"/>
              <w:numPr>
                <w:ilvl w:val="0"/>
                <w:numId w:val="0"/>
              </w:numPr>
              <w:rPr>
                <w:sz w:val="20"/>
              </w:rPr>
            </w:pPr>
            <w:hyperlink r:id="rId18" w:history="1">
              <w:r w:rsidR="00AA4AD1" w:rsidRPr="00E22818">
                <w:rPr>
                  <w:rStyle w:val="Hyperlink"/>
                  <w:sz w:val="20"/>
                </w:rPr>
                <w:t>KEVIN.GRIFFIN@OXFORDSHIRE.GOV.UK</w:t>
              </w:r>
            </w:hyperlink>
          </w:p>
          <w:p w14:paraId="2DDAF40A" w14:textId="77777777" w:rsidR="00AA4AD1" w:rsidRDefault="00AA4AD1" w:rsidP="00E82AAD">
            <w:pPr>
              <w:pStyle w:val="DeptBullets"/>
              <w:numPr>
                <w:ilvl w:val="0"/>
                <w:numId w:val="0"/>
              </w:numPr>
              <w:rPr>
                <w:sz w:val="20"/>
              </w:rPr>
            </w:pPr>
          </w:p>
          <w:p w14:paraId="19CB4965" w14:textId="4D3964C0" w:rsidR="00AA4AD1" w:rsidRDefault="00AA4AD1" w:rsidP="00E82AAD">
            <w:pPr>
              <w:pStyle w:val="DeptBullets"/>
              <w:numPr>
                <w:ilvl w:val="0"/>
                <w:numId w:val="0"/>
              </w:numPr>
              <w:rPr>
                <w:sz w:val="20"/>
              </w:rPr>
            </w:pPr>
            <w:r w:rsidRPr="00BD0C11">
              <w:rPr>
                <w:sz w:val="20"/>
              </w:rPr>
              <w:t>Service Manager - School Organisation &amp; Planning</w:t>
            </w:r>
            <w:r>
              <w:rPr>
                <w:sz w:val="20"/>
              </w:rPr>
              <w:br/>
            </w:r>
            <w:r>
              <w:rPr>
                <w:sz w:val="20"/>
              </w:rPr>
              <w:br/>
              <w:t>Oxfordshire</w:t>
            </w:r>
          </w:p>
        </w:tc>
        <w:tc>
          <w:tcPr>
            <w:tcW w:w="3319" w:type="dxa"/>
          </w:tcPr>
          <w:p w14:paraId="775D7D8B" w14:textId="2E4F93CA" w:rsidR="00AA4AD1" w:rsidRDefault="006219B6" w:rsidP="00E82AAD">
            <w:pPr>
              <w:pStyle w:val="DeptBullets"/>
              <w:numPr>
                <w:ilvl w:val="0"/>
                <w:numId w:val="0"/>
              </w:numPr>
            </w:pPr>
            <w:r>
              <w:t>See answer to Oxfordshire above</w:t>
            </w:r>
          </w:p>
        </w:tc>
      </w:tr>
      <w:tr w:rsidR="00AA4AD1" w14:paraId="111CF941" w14:textId="181CDDC1" w:rsidTr="00AA4AD1">
        <w:tc>
          <w:tcPr>
            <w:tcW w:w="2235" w:type="dxa"/>
          </w:tcPr>
          <w:p w14:paraId="1A6B2775" w14:textId="7A250AF1" w:rsidR="00AA4AD1" w:rsidRPr="00ED72F9" w:rsidRDefault="00AA4AD1" w:rsidP="00E82AAD">
            <w:pPr>
              <w:pStyle w:val="DeptBullets"/>
              <w:numPr>
                <w:ilvl w:val="0"/>
                <w:numId w:val="0"/>
              </w:numPr>
              <w:rPr>
                <w:sz w:val="20"/>
              </w:rPr>
            </w:pPr>
            <w:r w:rsidRPr="00BD38CB">
              <w:rPr>
                <w:sz w:val="20"/>
              </w:rPr>
              <w:t xml:space="preserve">Will this </w:t>
            </w:r>
            <w:proofErr w:type="gramStart"/>
            <w:r w:rsidRPr="00BD38CB">
              <w:rPr>
                <w:sz w:val="20"/>
              </w:rPr>
              <w:t>be linked</w:t>
            </w:r>
            <w:proofErr w:type="gramEnd"/>
            <w:r w:rsidRPr="00BD38CB">
              <w:rPr>
                <w:sz w:val="20"/>
              </w:rPr>
              <w:t xml:space="preserve"> to the White paper - will academies be held to their capacity figure and required to take bulge classes etc if requested by LA?</w:t>
            </w:r>
          </w:p>
        </w:tc>
        <w:tc>
          <w:tcPr>
            <w:tcW w:w="992" w:type="dxa"/>
          </w:tcPr>
          <w:p w14:paraId="1BD56F00" w14:textId="5B7459F5" w:rsidR="00AA4AD1" w:rsidRPr="00ED72F9" w:rsidRDefault="00AA4AD1" w:rsidP="00E82AAD">
            <w:pPr>
              <w:pStyle w:val="DeptBullets"/>
              <w:numPr>
                <w:ilvl w:val="0"/>
                <w:numId w:val="0"/>
              </w:numPr>
              <w:rPr>
                <w:sz w:val="20"/>
              </w:rPr>
            </w:pPr>
            <w:r>
              <w:rPr>
                <w:sz w:val="20"/>
              </w:rPr>
              <w:t>Jack Cutler</w:t>
            </w:r>
          </w:p>
        </w:tc>
        <w:tc>
          <w:tcPr>
            <w:tcW w:w="1843" w:type="dxa"/>
          </w:tcPr>
          <w:p w14:paraId="6E3C0FCA" w14:textId="77777777" w:rsidR="00AA4AD1" w:rsidRDefault="001F57DB" w:rsidP="00E82AAD">
            <w:pPr>
              <w:pStyle w:val="DeptBullets"/>
              <w:numPr>
                <w:ilvl w:val="0"/>
                <w:numId w:val="0"/>
              </w:numPr>
              <w:rPr>
                <w:sz w:val="20"/>
              </w:rPr>
            </w:pPr>
            <w:hyperlink r:id="rId19" w:history="1">
              <w:r w:rsidR="00AA4AD1" w:rsidRPr="00E22818">
                <w:rPr>
                  <w:rStyle w:val="Hyperlink"/>
                  <w:sz w:val="20"/>
                </w:rPr>
                <w:t>jack.cutler@sutton.gov.uk</w:t>
              </w:r>
            </w:hyperlink>
            <w:r w:rsidR="00AA4AD1">
              <w:rPr>
                <w:sz w:val="20"/>
              </w:rPr>
              <w:br/>
            </w:r>
          </w:p>
          <w:p w14:paraId="0C7C9C4A" w14:textId="77777777" w:rsidR="00AA4AD1" w:rsidRDefault="00AA4AD1" w:rsidP="00E82AAD">
            <w:pPr>
              <w:pStyle w:val="DeptBullets"/>
              <w:numPr>
                <w:ilvl w:val="0"/>
                <w:numId w:val="0"/>
              </w:numPr>
              <w:rPr>
                <w:sz w:val="20"/>
              </w:rPr>
            </w:pPr>
            <w:r w:rsidRPr="00147FDF">
              <w:rPr>
                <w:sz w:val="20"/>
              </w:rPr>
              <w:t>Schools Commissioning and Capital Lead</w:t>
            </w:r>
          </w:p>
          <w:p w14:paraId="66100F04" w14:textId="00D98128" w:rsidR="00AA4AD1" w:rsidRDefault="00AA4AD1" w:rsidP="00E82AAD">
            <w:pPr>
              <w:pStyle w:val="DeptBullets"/>
              <w:numPr>
                <w:ilvl w:val="0"/>
                <w:numId w:val="0"/>
              </w:numPr>
              <w:rPr>
                <w:sz w:val="20"/>
              </w:rPr>
            </w:pPr>
            <w:r w:rsidRPr="004849FE">
              <w:rPr>
                <w:sz w:val="20"/>
              </w:rPr>
              <w:t>London Borough of Sutton</w:t>
            </w:r>
          </w:p>
        </w:tc>
        <w:tc>
          <w:tcPr>
            <w:tcW w:w="3319" w:type="dxa"/>
          </w:tcPr>
          <w:p w14:paraId="2673FAE0" w14:textId="21A2D0B6" w:rsidR="00AA4AD1" w:rsidRDefault="00245EC6" w:rsidP="00E82AAD">
            <w:pPr>
              <w:pStyle w:val="DeptBullets"/>
              <w:numPr>
                <w:ilvl w:val="0"/>
                <w:numId w:val="0"/>
              </w:numPr>
            </w:pPr>
            <w:r>
              <w:t>See answer to Oxfordshire above</w:t>
            </w:r>
          </w:p>
        </w:tc>
      </w:tr>
      <w:tr w:rsidR="00AA4AD1" w14:paraId="035E1C1B" w14:textId="11583007" w:rsidTr="00AA4AD1">
        <w:tc>
          <w:tcPr>
            <w:tcW w:w="2235" w:type="dxa"/>
          </w:tcPr>
          <w:p w14:paraId="3D695749" w14:textId="2949F19F" w:rsidR="00AA4AD1" w:rsidRPr="00ED72F9" w:rsidRDefault="00AA4AD1" w:rsidP="00E82AAD">
            <w:pPr>
              <w:pStyle w:val="DeptBullets"/>
              <w:numPr>
                <w:ilvl w:val="0"/>
                <w:numId w:val="0"/>
              </w:numPr>
              <w:rPr>
                <w:sz w:val="20"/>
              </w:rPr>
            </w:pPr>
            <w:r w:rsidRPr="00764150">
              <w:rPr>
                <w:sz w:val="20"/>
              </w:rPr>
              <w:t xml:space="preserve">What if a school/academy </w:t>
            </w:r>
            <w:proofErr w:type="gramStart"/>
            <w:r w:rsidRPr="00764150">
              <w:rPr>
                <w:sz w:val="20"/>
              </w:rPr>
              <w:t>don't</w:t>
            </w:r>
            <w:proofErr w:type="gramEnd"/>
            <w:r w:rsidRPr="00764150">
              <w:rPr>
                <w:sz w:val="20"/>
              </w:rPr>
              <w:t xml:space="preserve"> agree a revised net capacity?</w:t>
            </w:r>
          </w:p>
        </w:tc>
        <w:tc>
          <w:tcPr>
            <w:tcW w:w="992" w:type="dxa"/>
          </w:tcPr>
          <w:p w14:paraId="0D465BC5" w14:textId="0AD28B5C" w:rsidR="00AA4AD1" w:rsidRPr="00ED72F9" w:rsidRDefault="00AA4AD1" w:rsidP="00E82AAD">
            <w:pPr>
              <w:pStyle w:val="DeptBullets"/>
              <w:numPr>
                <w:ilvl w:val="0"/>
                <w:numId w:val="0"/>
              </w:numPr>
              <w:rPr>
                <w:sz w:val="20"/>
              </w:rPr>
            </w:pPr>
            <w:r w:rsidRPr="00510533">
              <w:rPr>
                <w:sz w:val="20"/>
              </w:rPr>
              <w:t>Vanessa Cummins</w:t>
            </w:r>
          </w:p>
        </w:tc>
        <w:tc>
          <w:tcPr>
            <w:tcW w:w="1843" w:type="dxa"/>
          </w:tcPr>
          <w:p w14:paraId="1E956BD5" w14:textId="48B10755" w:rsidR="00AA4AD1" w:rsidRDefault="001F57DB" w:rsidP="00E82AAD">
            <w:pPr>
              <w:pStyle w:val="DeptBullets"/>
              <w:numPr>
                <w:ilvl w:val="0"/>
                <w:numId w:val="0"/>
              </w:numPr>
              <w:rPr>
                <w:sz w:val="20"/>
              </w:rPr>
            </w:pPr>
            <w:hyperlink r:id="rId20" w:history="1">
              <w:r w:rsidR="00AA4AD1" w:rsidRPr="00E22818">
                <w:rPr>
                  <w:rStyle w:val="Hyperlink"/>
                  <w:sz w:val="20"/>
                </w:rPr>
                <w:t>vanessa.cummins@westsussex.gov.uk</w:t>
              </w:r>
            </w:hyperlink>
          </w:p>
          <w:p w14:paraId="4A731A3A" w14:textId="2B32FC14" w:rsidR="00AA4AD1" w:rsidRDefault="00AA4AD1" w:rsidP="00E82AAD">
            <w:pPr>
              <w:pStyle w:val="DeptBullets"/>
              <w:numPr>
                <w:ilvl w:val="0"/>
                <w:numId w:val="0"/>
              </w:numPr>
              <w:rPr>
                <w:sz w:val="20"/>
              </w:rPr>
            </w:pPr>
            <w:r w:rsidRPr="00625704">
              <w:rPr>
                <w:sz w:val="20"/>
              </w:rPr>
              <w:t>Schools Planning Officer</w:t>
            </w:r>
          </w:p>
          <w:p w14:paraId="5F3B5CA5" w14:textId="4955E6A2" w:rsidR="00AA4AD1" w:rsidRDefault="00AA4AD1" w:rsidP="00E82AAD">
            <w:pPr>
              <w:pStyle w:val="DeptBullets"/>
              <w:numPr>
                <w:ilvl w:val="0"/>
                <w:numId w:val="0"/>
              </w:numPr>
              <w:rPr>
                <w:sz w:val="20"/>
              </w:rPr>
            </w:pPr>
            <w:r>
              <w:rPr>
                <w:sz w:val="20"/>
              </w:rPr>
              <w:t>West Sussex County Council</w:t>
            </w:r>
          </w:p>
        </w:tc>
        <w:tc>
          <w:tcPr>
            <w:tcW w:w="3319" w:type="dxa"/>
          </w:tcPr>
          <w:p w14:paraId="7F373902" w14:textId="4727E15E" w:rsidR="00AA4AD1" w:rsidRDefault="00245EC6" w:rsidP="00E82AAD">
            <w:pPr>
              <w:pStyle w:val="DeptBullets"/>
              <w:numPr>
                <w:ilvl w:val="0"/>
                <w:numId w:val="0"/>
              </w:numPr>
            </w:pPr>
            <w:r>
              <w:t>See answer to Oxfordshire above</w:t>
            </w:r>
          </w:p>
        </w:tc>
      </w:tr>
      <w:tr w:rsidR="00AA4AD1" w14:paraId="6A52D626" w14:textId="4BAF6BC5" w:rsidTr="00AA4AD1">
        <w:tc>
          <w:tcPr>
            <w:tcW w:w="2235" w:type="dxa"/>
          </w:tcPr>
          <w:p w14:paraId="18799A9D" w14:textId="410CC9BD" w:rsidR="00AA4AD1" w:rsidRPr="00ED72F9" w:rsidRDefault="00654B02" w:rsidP="00E82AAD">
            <w:pPr>
              <w:pStyle w:val="DeptBullets"/>
              <w:numPr>
                <w:ilvl w:val="0"/>
                <w:numId w:val="0"/>
              </w:numPr>
              <w:rPr>
                <w:sz w:val="20"/>
              </w:rPr>
            </w:pPr>
            <w:r>
              <w:rPr>
                <w:sz w:val="20"/>
              </w:rPr>
              <w:t>A</w:t>
            </w:r>
            <w:r w:rsidR="00AA4AD1" w:rsidRPr="00E72CB9">
              <w:rPr>
                <w:sz w:val="20"/>
              </w:rPr>
              <w:t>pologies, missed the timeline slide, can you confirm date when LAs will receive the pilot NCAs</w:t>
            </w:r>
          </w:p>
        </w:tc>
        <w:tc>
          <w:tcPr>
            <w:tcW w:w="992" w:type="dxa"/>
          </w:tcPr>
          <w:p w14:paraId="0C2D2B8A" w14:textId="2AD6C547" w:rsidR="00AA4AD1" w:rsidRPr="00267EFF" w:rsidRDefault="00AA4AD1" w:rsidP="00E82AAD">
            <w:pPr>
              <w:pStyle w:val="DeptBullets"/>
              <w:numPr>
                <w:ilvl w:val="0"/>
                <w:numId w:val="0"/>
              </w:numPr>
              <w:rPr>
                <w:rFonts w:cs="Arial"/>
                <w:sz w:val="20"/>
              </w:rPr>
            </w:pPr>
            <w:r w:rsidRPr="00625704">
              <w:rPr>
                <w:rFonts w:cs="Arial"/>
                <w:sz w:val="20"/>
                <w:shd w:val="clear" w:color="auto" w:fill="FFFFFF"/>
              </w:rPr>
              <w:t>Rob Thomas</w:t>
            </w:r>
          </w:p>
        </w:tc>
        <w:tc>
          <w:tcPr>
            <w:tcW w:w="1843" w:type="dxa"/>
          </w:tcPr>
          <w:p w14:paraId="6B5B23F9" w14:textId="33886A5C" w:rsidR="00AA4AD1" w:rsidRDefault="001F57DB" w:rsidP="00C828D3">
            <w:pPr>
              <w:widowControl/>
              <w:overflowPunct/>
              <w:autoSpaceDE/>
              <w:autoSpaceDN/>
              <w:adjustRightInd/>
              <w:textAlignment w:val="auto"/>
              <w:rPr>
                <w:rFonts w:ascii="Calibri" w:hAnsi="Calibri" w:cs="Calibri"/>
                <w:color w:val="000000"/>
                <w:sz w:val="22"/>
                <w:szCs w:val="22"/>
              </w:rPr>
            </w:pPr>
            <w:hyperlink r:id="rId21" w:history="1">
              <w:r w:rsidR="00AA4AD1" w:rsidRPr="00E22818">
                <w:rPr>
                  <w:rStyle w:val="Hyperlink"/>
                  <w:rFonts w:ascii="Calibri" w:hAnsi="Calibri" w:cs="Calibri"/>
                  <w:sz w:val="22"/>
                  <w:szCs w:val="22"/>
                </w:rPr>
                <w:t>rob.thomas@walsall.gov.uk</w:t>
              </w:r>
            </w:hyperlink>
          </w:p>
          <w:p w14:paraId="2B1105A2" w14:textId="1003F5B5" w:rsidR="00AA4AD1" w:rsidRDefault="00AA4AD1" w:rsidP="00C828D3">
            <w:pPr>
              <w:widowControl/>
              <w:overflowPunct/>
              <w:autoSpaceDE/>
              <w:autoSpaceDN/>
              <w:adjustRightInd/>
              <w:textAlignment w:val="auto"/>
              <w:rPr>
                <w:rFonts w:ascii="Calibri" w:hAnsi="Calibri" w:cs="Calibri"/>
                <w:color w:val="000000"/>
                <w:sz w:val="22"/>
                <w:szCs w:val="22"/>
              </w:rPr>
            </w:pPr>
          </w:p>
          <w:p w14:paraId="02F5D642" w14:textId="2AC9A2C7" w:rsidR="00AA4AD1" w:rsidRDefault="00AA4AD1" w:rsidP="00C828D3">
            <w:pPr>
              <w:widowControl/>
              <w:overflowPunct/>
              <w:autoSpaceDE/>
              <w:autoSpaceDN/>
              <w:adjustRightInd/>
              <w:textAlignment w:val="auto"/>
              <w:rPr>
                <w:rFonts w:ascii="Calibri" w:hAnsi="Calibri" w:cs="Calibri"/>
                <w:color w:val="000000"/>
                <w:sz w:val="22"/>
                <w:szCs w:val="22"/>
                <w:lang w:eastAsia="en-GB"/>
              </w:rPr>
            </w:pPr>
            <w:r w:rsidRPr="00C828D3">
              <w:rPr>
                <w:rFonts w:ascii="Calibri" w:hAnsi="Calibri" w:cs="Calibri"/>
                <w:color w:val="000000"/>
                <w:sz w:val="22"/>
                <w:szCs w:val="22"/>
                <w:lang w:eastAsia="en-GB"/>
              </w:rPr>
              <w:t>Head of Access</w:t>
            </w:r>
          </w:p>
          <w:p w14:paraId="14767DAB" w14:textId="20BFC6A4" w:rsidR="00AA4AD1" w:rsidRDefault="00AA4AD1" w:rsidP="00C828D3">
            <w:pPr>
              <w:widowControl/>
              <w:overflowPunct/>
              <w:autoSpaceDE/>
              <w:autoSpaceDN/>
              <w:adjustRightInd/>
              <w:textAlignment w:val="auto"/>
              <w:rPr>
                <w:rFonts w:ascii="Calibri" w:hAnsi="Calibri" w:cs="Calibri"/>
                <w:color w:val="000000"/>
                <w:sz w:val="22"/>
                <w:szCs w:val="22"/>
                <w:lang w:eastAsia="en-GB"/>
              </w:rPr>
            </w:pPr>
          </w:p>
          <w:p w14:paraId="783439EC" w14:textId="5CA12DD5" w:rsidR="00AA4AD1" w:rsidRDefault="00AA4AD1" w:rsidP="00C828D3">
            <w:pPr>
              <w:widowControl/>
              <w:overflowPunct/>
              <w:autoSpaceDE/>
              <w:autoSpaceDN/>
              <w:adjustRightInd/>
              <w:textAlignment w:val="auto"/>
              <w:rPr>
                <w:rFonts w:ascii="Calibri" w:hAnsi="Calibri" w:cs="Calibri"/>
                <w:color w:val="000000"/>
                <w:sz w:val="22"/>
                <w:szCs w:val="22"/>
                <w:lang w:eastAsia="en-GB"/>
              </w:rPr>
            </w:pPr>
            <w:r w:rsidRPr="00B6011D">
              <w:rPr>
                <w:rFonts w:ascii="Calibri" w:hAnsi="Calibri" w:cs="Calibri"/>
                <w:color w:val="000000"/>
                <w:sz w:val="22"/>
                <w:szCs w:val="22"/>
                <w:lang w:eastAsia="en-GB"/>
              </w:rPr>
              <w:t>Walsall Council</w:t>
            </w:r>
          </w:p>
          <w:p w14:paraId="3BEC10F2" w14:textId="77777777" w:rsidR="00AA4AD1" w:rsidRDefault="00AA4AD1" w:rsidP="00E82AAD">
            <w:pPr>
              <w:pStyle w:val="DeptBullets"/>
              <w:numPr>
                <w:ilvl w:val="0"/>
                <w:numId w:val="0"/>
              </w:numPr>
              <w:rPr>
                <w:sz w:val="20"/>
              </w:rPr>
            </w:pPr>
          </w:p>
        </w:tc>
        <w:tc>
          <w:tcPr>
            <w:tcW w:w="3319" w:type="dxa"/>
          </w:tcPr>
          <w:p w14:paraId="23C64DD8" w14:textId="3788D5D9" w:rsidR="00AA4AD1" w:rsidRPr="00AA17AB" w:rsidRDefault="00AA17AB" w:rsidP="00C828D3">
            <w:pPr>
              <w:widowControl/>
              <w:overflowPunct/>
              <w:autoSpaceDE/>
              <w:autoSpaceDN/>
              <w:adjustRightInd/>
              <w:textAlignment w:val="auto"/>
              <w:rPr>
                <w:sz w:val="20"/>
              </w:rPr>
            </w:pPr>
            <w:r>
              <w:rPr>
                <w:sz w:val="20"/>
              </w:rPr>
              <w:t xml:space="preserve">The quality assurance process for the pilot data has taken longer than anticipated. The pilot NCAs are now gradually </w:t>
            </w:r>
            <w:proofErr w:type="gramStart"/>
            <w:r>
              <w:rPr>
                <w:sz w:val="20"/>
              </w:rPr>
              <w:t>being sent</w:t>
            </w:r>
            <w:proofErr w:type="gramEnd"/>
            <w:r>
              <w:rPr>
                <w:sz w:val="20"/>
              </w:rPr>
              <w:t xml:space="preserve"> out to LAs and RBs, and we </w:t>
            </w:r>
            <w:r w:rsidRPr="00654B02">
              <w:rPr>
                <w:strike/>
                <w:sz w:val="20"/>
              </w:rPr>
              <w:t>would</w:t>
            </w:r>
            <w:r>
              <w:rPr>
                <w:sz w:val="20"/>
              </w:rPr>
              <w:t xml:space="preserve"> anticipate this being completed during July 2022.</w:t>
            </w:r>
          </w:p>
        </w:tc>
      </w:tr>
      <w:tr w:rsidR="00AA4AD1" w14:paraId="55C372E5" w14:textId="60EE3D66" w:rsidTr="00AA4AD1">
        <w:tc>
          <w:tcPr>
            <w:tcW w:w="2235" w:type="dxa"/>
          </w:tcPr>
          <w:p w14:paraId="54680F08" w14:textId="2569DC78" w:rsidR="00AA4AD1" w:rsidRPr="00ED72F9" w:rsidRDefault="00AA4AD1" w:rsidP="00E82AAD">
            <w:pPr>
              <w:pStyle w:val="DeptBullets"/>
              <w:numPr>
                <w:ilvl w:val="0"/>
                <w:numId w:val="0"/>
              </w:numPr>
              <w:rPr>
                <w:sz w:val="20"/>
              </w:rPr>
            </w:pPr>
            <w:r w:rsidRPr="0037197D">
              <w:rPr>
                <w:sz w:val="20"/>
              </w:rPr>
              <w:t>My major concern is that only one of our 250 schools has been selected as pilot...</w:t>
            </w:r>
            <w:proofErr w:type="gramStart"/>
            <w:r w:rsidRPr="0037197D">
              <w:rPr>
                <w:sz w:val="20"/>
              </w:rPr>
              <w:t>I'm</w:t>
            </w:r>
            <w:proofErr w:type="gramEnd"/>
            <w:r w:rsidRPr="0037197D">
              <w:rPr>
                <w:sz w:val="20"/>
              </w:rPr>
              <w:t xml:space="preserve"> worried that your pilot </w:t>
            </w:r>
            <w:r w:rsidRPr="0037197D">
              <w:rPr>
                <w:sz w:val="20"/>
              </w:rPr>
              <w:lastRenderedPageBreak/>
              <w:t>will not pick up all the varying admission arrangements/complexities of schools...and not tapping into LA colleagues who may have a lot of experience in this area...any reassurances?</w:t>
            </w:r>
          </w:p>
        </w:tc>
        <w:tc>
          <w:tcPr>
            <w:tcW w:w="992" w:type="dxa"/>
          </w:tcPr>
          <w:p w14:paraId="37159028" w14:textId="32DF98BA" w:rsidR="00AA4AD1" w:rsidRPr="00ED72F9" w:rsidRDefault="00AA4AD1" w:rsidP="00E82AAD">
            <w:pPr>
              <w:pStyle w:val="DeptBullets"/>
              <w:numPr>
                <w:ilvl w:val="0"/>
                <w:numId w:val="0"/>
              </w:numPr>
              <w:rPr>
                <w:sz w:val="20"/>
              </w:rPr>
            </w:pPr>
            <w:r w:rsidRPr="001C2E03">
              <w:rPr>
                <w:sz w:val="20"/>
              </w:rPr>
              <w:lastRenderedPageBreak/>
              <w:t>Stephen Chainani</w:t>
            </w:r>
          </w:p>
        </w:tc>
        <w:tc>
          <w:tcPr>
            <w:tcW w:w="1843" w:type="dxa"/>
          </w:tcPr>
          <w:p w14:paraId="3B6BEB8F" w14:textId="77777777" w:rsidR="00AA4AD1" w:rsidRDefault="001F57DB" w:rsidP="00E82AAD">
            <w:pPr>
              <w:pStyle w:val="DeptBullets"/>
              <w:numPr>
                <w:ilvl w:val="0"/>
                <w:numId w:val="0"/>
              </w:numPr>
              <w:rPr>
                <w:sz w:val="20"/>
              </w:rPr>
            </w:pPr>
            <w:hyperlink r:id="rId22" w:history="1">
              <w:r w:rsidR="00AA4AD1" w:rsidRPr="00E22818">
                <w:rPr>
                  <w:rStyle w:val="Hyperlink"/>
                  <w:sz w:val="20"/>
                </w:rPr>
                <w:t>stephen.chainani@buckinghamshire.gov.uk</w:t>
              </w:r>
            </w:hyperlink>
            <w:r w:rsidR="00AA4AD1">
              <w:rPr>
                <w:sz w:val="20"/>
              </w:rPr>
              <w:br/>
            </w:r>
            <w:r w:rsidR="00AA4AD1">
              <w:rPr>
                <w:sz w:val="20"/>
              </w:rPr>
              <w:br/>
            </w:r>
            <w:r w:rsidR="00AA4AD1" w:rsidRPr="00206193">
              <w:rPr>
                <w:sz w:val="20"/>
              </w:rPr>
              <w:t xml:space="preserve">School </w:t>
            </w:r>
            <w:r w:rsidR="00AA4AD1" w:rsidRPr="00206193">
              <w:rPr>
                <w:sz w:val="20"/>
              </w:rPr>
              <w:lastRenderedPageBreak/>
              <w:t>Commissioning Officer</w:t>
            </w:r>
          </w:p>
          <w:p w14:paraId="34DF5684" w14:textId="77777777" w:rsidR="00AA4AD1" w:rsidRDefault="00AA4AD1" w:rsidP="00E82AAD">
            <w:pPr>
              <w:pStyle w:val="DeptBullets"/>
              <w:numPr>
                <w:ilvl w:val="0"/>
                <w:numId w:val="0"/>
              </w:numPr>
              <w:rPr>
                <w:sz w:val="20"/>
              </w:rPr>
            </w:pPr>
          </w:p>
          <w:p w14:paraId="514817BC" w14:textId="5AD6022C" w:rsidR="00AA4AD1" w:rsidRDefault="00AA4AD1" w:rsidP="00E82AAD">
            <w:pPr>
              <w:pStyle w:val="DeptBullets"/>
              <w:numPr>
                <w:ilvl w:val="0"/>
                <w:numId w:val="0"/>
              </w:numPr>
              <w:rPr>
                <w:sz w:val="20"/>
              </w:rPr>
            </w:pPr>
            <w:r w:rsidRPr="006B1E61">
              <w:rPr>
                <w:sz w:val="20"/>
              </w:rPr>
              <w:t>Buckinghamshire Council</w:t>
            </w:r>
          </w:p>
        </w:tc>
        <w:tc>
          <w:tcPr>
            <w:tcW w:w="3319" w:type="dxa"/>
          </w:tcPr>
          <w:p w14:paraId="43CB4B47" w14:textId="205B105A" w:rsidR="00AA4AD1" w:rsidRDefault="00BE4D8D" w:rsidP="00E82AAD">
            <w:pPr>
              <w:pStyle w:val="DeptBullets"/>
              <w:numPr>
                <w:ilvl w:val="0"/>
                <w:numId w:val="0"/>
              </w:numPr>
              <w:rPr>
                <w:sz w:val="20"/>
              </w:rPr>
            </w:pPr>
            <w:r>
              <w:rPr>
                <w:sz w:val="20"/>
              </w:rPr>
              <w:lastRenderedPageBreak/>
              <w:t>Our pilot schools covered a wide range of size, type</w:t>
            </w:r>
            <w:r w:rsidR="002F79EB">
              <w:rPr>
                <w:sz w:val="20"/>
              </w:rPr>
              <w:t xml:space="preserve">, </w:t>
            </w:r>
            <w:proofErr w:type="gramStart"/>
            <w:r w:rsidR="002F79EB">
              <w:rPr>
                <w:sz w:val="20"/>
              </w:rPr>
              <w:t>phase</w:t>
            </w:r>
            <w:proofErr w:type="gramEnd"/>
            <w:r>
              <w:rPr>
                <w:sz w:val="20"/>
              </w:rPr>
              <w:t xml:space="preserve"> and geographical</w:t>
            </w:r>
            <w:r w:rsidR="002F79EB">
              <w:rPr>
                <w:sz w:val="20"/>
              </w:rPr>
              <w:t xml:space="preserve"> location of schools. We have</w:t>
            </w:r>
            <w:r w:rsidR="0027149A">
              <w:rPr>
                <w:sz w:val="20"/>
              </w:rPr>
              <w:t xml:space="preserve"> also been working with </w:t>
            </w:r>
            <w:proofErr w:type="gramStart"/>
            <w:r w:rsidR="0027149A">
              <w:rPr>
                <w:sz w:val="20"/>
              </w:rPr>
              <w:t>a number of</w:t>
            </w:r>
            <w:proofErr w:type="gramEnd"/>
            <w:r w:rsidR="0027149A">
              <w:rPr>
                <w:sz w:val="20"/>
              </w:rPr>
              <w:t xml:space="preserve"> local authorities seeking </w:t>
            </w:r>
            <w:r w:rsidR="0027149A" w:rsidRPr="00042494">
              <w:rPr>
                <w:sz w:val="20"/>
              </w:rPr>
              <w:lastRenderedPageBreak/>
              <w:t xml:space="preserve">feedback </w:t>
            </w:r>
            <w:r w:rsidR="00654B02" w:rsidRPr="00042494">
              <w:rPr>
                <w:sz w:val="20"/>
              </w:rPr>
              <w:t>on their</w:t>
            </w:r>
            <w:r w:rsidR="00C661D3" w:rsidRPr="00042494">
              <w:rPr>
                <w:sz w:val="20"/>
              </w:rPr>
              <w:t xml:space="preserve"> experience</w:t>
            </w:r>
            <w:r w:rsidR="00654B02" w:rsidRPr="00042494">
              <w:rPr>
                <w:sz w:val="20"/>
              </w:rPr>
              <w:t xml:space="preserve"> of NCA</w:t>
            </w:r>
            <w:r w:rsidR="00C661D3" w:rsidRPr="00042494">
              <w:rPr>
                <w:sz w:val="20"/>
              </w:rPr>
              <w:t>.</w:t>
            </w:r>
          </w:p>
          <w:p w14:paraId="2EB6679E" w14:textId="7E36409E" w:rsidR="00C661D3" w:rsidRPr="00BE4D8D" w:rsidRDefault="00C661D3" w:rsidP="00E82AAD">
            <w:pPr>
              <w:pStyle w:val="DeptBullets"/>
              <w:numPr>
                <w:ilvl w:val="0"/>
                <w:numId w:val="0"/>
              </w:numPr>
              <w:rPr>
                <w:sz w:val="20"/>
              </w:rPr>
            </w:pPr>
            <w:r>
              <w:rPr>
                <w:sz w:val="20"/>
              </w:rPr>
              <w:t>We have recently been working with LAs specifically with experience of attempting to assess SEND school capacity and welcome further input on this.</w:t>
            </w:r>
          </w:p>
        </w:tc>
      </w:tr>
      <w:tr w:rsidR="00AA4AD1" w14:paraId="5662F610" w14:textId="39128A19" w:rsidTr="00AA4AD1">
        <w:tc>
          <w:tcPr>
            <w:tcW w:w="2235" w:type="dxa"/>
          </w:tcPr>
          <w:p w14:paraId="614B3F8E" w14:textId="765D5779" w:rsidR="00AA4AD1" w:rsidRPr="0037197D" w:rsidRDefault="00AA4AD1" w:rsidP="00E82AAD">
            <w:pPr>
              <w:pStyle w:val="DeptBullets"/>
              <w:numPr>
                <w:ilvl w:val="0"/>
                <w:numId w:val="0"/>
              </w:numPr>
              <w:rPr>
                <w:sz w:val="20"/>
              </w:rPr>
            </w:pPr>
            <w:r w:rsidRPr="00510533">
              <w:rPr>
                <w:sz w:val="20"/>
              </w:rPr>
              <w:lastRenderedPageBreak/>
              <w:t>Sorry, I missed your answer to the question of whether the NCA Programme will be a rolling programme or a one-off assessment?</w:t>
            </w:r>
          </w:p>
        </w:tc>
        <w:tc>
          <w:tcPr>
            <w:tcW w:w="992" w:type="dxa"/>
          </w:tcPr>
          <w:p w14:paraId="1ED21E0E" w14:textId="233B81D3" w:rsidR="00AA4AD1" w:rsidRPr="00ED72F9" w:rsidRDefault="00AA4AD1" w:rsidP="00E82AAD">
            <w:pPr>
              <w:pStyle w:val="DeptBullets"/>
              <w:numPr>
                <w:ilvl w:val="0"/>
                <w:numId w:val="0"/>
              </w:numPr>
              <w:rPr>
                <w:sz w:val="20"/>
              </w:rPr>
            </w:pPr>
            <w:r w:rsidRPr="00267EFF">
              <w:rPr>
                <w:sz w:val="20"/>
              </w:rPr>
              <w:t>Gary Langford</w:t>
            </w:r>
          </w:p>
        </w:tc>
        <w:tc>
          <w:tcPr>
            <w:tcW w:w="1843" w:type="dxa"/>
          </w:tcPr>
          <w:p w14:paraId="333FEAC1" w14:textId="77777777" w:rsidR="00AA4AD1" w:rsidRDefault="001F57DB" w:rsidP="00E82AAD">
            <w:pPr>
              <w:pStyle w:val="DeptBullets"/>
              <w:numPr>
                <w:ilvl w:val="0"/>
                <w:numId w:val="0"/>
              </w:numPr>
              <w:rPr>
                <w:sz w:val="20"/>
              </w:rPr>
            </w:pPr>
            <w:hyperlink r:id="rId23" w:history="1">
              <w:r w:rsidR="00AA4AD1" w:rsidRPr="00E22818">
                <w:rPr>
                  <w:rStyle w:val="Hyperlink"/>
                  <w:sz w:val="20"/>
                </w:rPr>
                <w:t>gary.langford@eastsussex.gov.uk</w:t>
              </w:r>
            </w:hyperlink>
            <w:r w:rsidR="00AA4AD1">
              <w:rPr>
                <w:sz w:val="20"/>
              </w:rPr>
              <w:t xml:space="preserve"> </w:t>
            </w:r>
          </w:p>
          <w:p w14:paraId="57693B2F" w14:textId="77777777" w:rsidR="00AA4AD1" w:rsidRDefault="00AA4AD1" w:rsidP="00E82AAD">
            <w:pPr>
              <w:pStyle w:val="DeptBullets"/>
              <w:numPr>
                <w:ilvl w:val="0"/>
                <w:numId w:val="0"/>
              </w:numPr>
              <w:rPr>
                <w:sz w:val="20"/>
              </w:rPr>
            </w:pPr>
            <w:r w:rsidRPr="0050012E">
              <w:rPr>
                <w:sz w:val="20"/>
              </w:rPr>
              <w:t>Place Planning Manager</w:t>
            </w:r>
          </w:p>
          <w:p w14:paraId="7DD7AF09" w14:textId="0ED9D1BE" w:rsidR="00AA4AD1" w:rsidRDefault="00AA4AD1" w:rsidP="00E82AAD">
            <w:pPr>
              <w:pStyle w:val="DeptBullets"/>
              <w:numPr>
                <w:ilvl w:val="0"/>
                <w:numId w:val="0"/>
              </w:numPr>
              <w:rPr>
                <w:sz w:val="20"/>
              </w:rPr>
            </w:pPr>
            <w:r>
              <w:rPr>
                <w:sz w:val="20"/>
              </w:rPr>
              <w:t>East Sussex County Council</w:t>
            </w:r>
          </w:p>
        </w:tc>
        <w:tc>
          <w:tcPr>
            <w:tcW w:w="3319" w:type="dxa"/>
          </w:tcPr>
          <w:p w14:paraId="1748AE30" w14:textId="378C3EA4" w:rsidR="00AA4AD1" w:rsidRDefault="00CC4C43" w:rsidP="00E82AAD">
            <w:pPr>
              <w:pStyle w:val="DeptBullets"/>
              <w:numPr>
                <w:ilvl w:val="0"/>
                <w:numId w:val="0"/>
              </w:numPr>
            </w:pPr>
            <w:r>
              <w:t>See response to Derby above</w:t>
            </w:r>
          </w:p>
        </w:tc>
      </w:tr>
    </w:tbl>
    <w:p w14:paraId="7698E8B6" w14:textId="674994FB" w:rsidR="00E06E6D" w:rsidRPr="00E06E6D" w:rsidRDefault="00500F5C" w:rsidP="00E06E6D">
      <w:pPr>
        <w:pStyle w:val="DeptBullets"/>
        <w:numPr>
          <w:ilvl w:val="0"/>
          <w:numId w:val="0"/>
        </w:numPr>
        <w:rPr>
          <w:b/>
          <w:bCs/>
        </w:rPr>
      </w:pPr>
      <w:r>
        <w:rPr>
          <w:b/>
          <w:bCs/>
        </w:rPr>
        <w:br/>
      </w:r>
    </w:p>
    <w:sectPr w:rsidR="00E06E6D" w:rsidRPr="00E06E6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14D4" w14:textId="77777777" w:rsidR="004E7655" w:rsidRDefault="004E7655">
      <w:r>
        <w:separator/>
      </w:r>
    </w:p>
  </w:endnote>
  <w:endnote w:type="continuationSeparator" w:id="0">
    <w:p w14:paraId="22FF8B92" w14:textId="77777777" w:rsidR="004E7655" w:rsidRDefault="004E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2C9B" w14:textId="77777777" w:rsidR="004E7655" w:rsidRDefault="004E7655">
      <w:r>
        <w:separator/>
      </w:r>
    </w:p>
  </w:footnote>
  <w:footnote w:type="continuationSeparator" w:id="0">
    <w:p w14:paraId="38F41BAF" w14:textId="77777777" w:rsidR="004E7655" w:rsidRDefault="004E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81022222">
    <w:abstractNumId w:val="2"/>
  </w:num>
  <w:num w:numId="2" w16cid:durableId="2063407863">
    <w:abstractNumId w:val="1"/>
  </w:num>
  <w:num w:numId="3" w16cid:durableId="1516000309">
    <w:abstractNumId w:val="6"/>
  </w:num>
  <w:num w:numId="4" w16cid:durableId="948395069">
    <w:abstractNumId w:val="0"/>
  </w:num>
  <w:num w:numId="5" w16cid:durableId="1303654018">
    <w:abstractNumId w:val="3"/>
  </w:num>
  <w:num w:numId="6" w16cid:durableId="1306739572">
    <w:abstractNumId w:val="5"/>
  </w:num>
  <w:num w:numId="7" w16cid:durableId="153226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6E6D"/>
    <w:rsid w:val="00011F78"/>
    <w:rsid w:val="00022DB6"/>
    <w:rsid w:val="00041864"/>
    <w:rsid w:val="00042494"/>
    <w:rsid w:val="0004776A"/>
    <w:rsid w:val="000833EF"/>
    <w:rsid w:val="00096885"/>
    <w:rsid w:val="000A0C1B"/>
    <w:rsid w:val="000B1468"/>
    <w:rsid w:val="000B638A"/>
    <w:rsid w:val="000C6FAE"/>
    <w:rsid w:val="000E066F"/>
    <w:rsid w:val="000F4E59"/>
    <w:rsid w:val="00116F59"/>
    <w:rsid w:val="001362FD"/>
    <w:rsid w:val="001366BB"/>
    <w:rsid w:val="001372F2"/>
    <w:rsid w:val="00147FDF"/>
    <w:rsid w:val="00153F85"/>
    <w:rsid w:val="00180A06"/>
    <w:rsid w:val="00182783"/>
    <w:rsid w:val="001902BE"/>
    <w:rsid w:val="001945FF"/>
    <w:rsid w:val="00195F8E"/>
    <w:rsid w:val="001A54FA"/>
    <w:rsid w:val="001B05C8"/>
    <w:rsid w:val="001B6DF9"/>
    <w:rsid w:val="001C2E03"/>
    <w:rsid w:val="001D55BC"/>
    <w:rsid w:val="001D7FB3"/>
    <w:rsid w:val="001E3415"/>
    <w:rsid w:val="001F57DB"/>
    <w:rsid w:val="002009C2"/>
    <w:rsid w:val="00206193"/>
    <w:rsid w:val="00211C37"/>
    <w:rsid w:val="00212D24"/>
    <w:rsid w:val="00216543"/>
    <w:rsid w:val="00217581"/>
    <w:rsid w:val="002335B0"/>
    <w:rsid w:val="002338A1"/>
    <w:rsid w:val="00233A01"/>
    <w:rsid w:val="00245EC6"/>
    <w:rsid w:val="00266064"/>
    <w:rsid w:val="00267EFF"/>
    <w:rsid w:val="0027149A"/>
    <w:rsid w:val="0027611C"/>
    <w:rsid w:val="002840D0"/>
    <w:rsid w:val="00286760"/>
    <w:rsid w:val="00295EFC"/>
    <w:rsid w:val="002B651E"/>
    <w:rsid w:val="002C29E2"/>
    <w:rsid w:val="002D2A7A"/>
    <w:rsid w:val="002E28FA"/>
    <w:rsid w:val="002E6DE8"/>
    <w:rsid w:val="002F3D0A"/>
    <w:rsid w:val="002F79EB"/>
    <w:rsid w:val="00310708"/>
    <w:rsid w:val="00312BD3"/>
    <w:rsid w:val="00347A3B"/>
    <w:rsid w:val="00367EEB"/>
    <w:rsid w:val="00370895"/>
    <w:rsid w:val="0037197D"/>
    <w:rsid w:val="00382048"/>
    <w:rsid w:val="00392AE9"/>
    <w:rsid w:val="003A1E45"/>
    <w:rsid w:val="003B78F9"/>
    <w:rsid w:val="003D74A2"/>
    <w:rsid w:val="003D7A13"/>
    <w:rsid w:val="003E1B86"/>
    <w:rsid w:val="00402829"/>
    <w:rsid w:val="00422379"/>
    <w:rsid w:val="00430DC5"/>
    <w:rsid w:val="00440CE6"/>
    <w:rsid w:val="00450D89"/>
    <w:rsid w:val="004533A7"/>
    <w:rsid w:val="00460505"/>
    <w:rsid w:val="0046305D"/>
    <w:rsid w:val="00463122"/>
    <w:rsid w:val="00480E77"/>
    <w:rsid w:val="004849FE"/>
    <w:rsid w:val="00484C39"/>
    <w:rsid w:val="004955D9"/>
    <w:rsid w:val="004A3797"/>
    <w:rsid w:val="004D616A"/>
    <w:rsid w:val="004E3F52"/>
    <w:rsid w:val="004E633C"/>
    <w:rsid w:val="004E7655"/>
    <w:rsid w:val="004F4C2D"/>
    <w:rsid w:val="0050012E"/>
    <w:rsid w:val="00500F5C"/>
    <w:rsid w:val="00510533"/>
    <w:rsid w:val="00511CA5"/>
    <w:rsid w:val="005150CE"/>
    <w:rsid w:val="00530814"/>
    <w:rsid w:val="00545301"/>
    <w:rsid w:val="00551C25"/>
    <w:rsid w:val="00565333"/>
    <w:rsid w:val="00591B39"/>
    <w:rsid w:val="00593328"/>
    <w:rsid w:val="005B1CC3"/>
    <w:rsid w:val="005B5A07"/>
    <w:rsid w:val="005C1372"/>
    <w:rsid w:val="005C308C"/>
    <w:rsid w:val="005E7D90"/>
    <w:rsid w:val="00607A4B"/>
    <w:rsid w:val="006219B6"/>
    <w:rsid w:val="00622F94"/>
    <w:rsid w:val="00625704"/>
    <w:rsid w:val="0062704E"/>
    <w:rsid w:val="00634682"/>
    <w:rsid w:val="0063507E"/>
    <w:rsid w:val="006353CC"/>
    <w:rsid w:val="006363E9"/>
    <w:rsid w:val="0064795F"/>
    <w:rsid w:val="00654B02"/>
    <w:rsid w:val="00672C8A"/>
    <w:rsid w:val="006858D6"/>
    <w:rsid w:val="00687908"/>
    <w:rsid w:val="006A0189"/>
    <w:rsid w:val="006A1127"/>
    <w:rsid w:val="006A2F72"/>
    <w:rsid w:val="006A3278"/>
    <w:rsid w:val="006B1E61"/>
    <w:rsid w:val="006B253D"/>
    <w:rsid w:val="006D3EBD"/>
    <w:rsid w:val="006E6F0B"/>
    <w:rsid w:val="006E7E53"/>
    <w:rsid w:val="00705520"/>
    <w:rsid w:val="007104E4"/>
    <w:rsid w:val="00721803"/>
    <w:rsid w:val="00742F80"/>
    <w:rsid w:val="007442BB"/>
    <w:rsid w:val="007463C5"/>
    <w:rsid w:val="00746846"/>
    <w:rsid w:val="007510C3"/>
    <w:rsid w:val="00756F76"/>
    <w:rsid w:val="00764150"/>
    <w:rsid w:val="0076458E"/>
    <w:rsid w:val="00767063"/>
    <w:rsid w:val="007940AE"/>
    <w:rsid w:val="007A10F9"/>
    <w:rsid w:val="007A19AE"/>
    <w:rsid w:val="007A4C02"/>
    <w:rsid w:val="007B49CD"/>
    <w:rsid w:val="007B593B"/>
    <w:rsid w:val="007B5A46"/>
    <w:rsid w:val="007C1BC2"/>
    <w:rsid w:val="007D0DBA"/>
    <w:rsid w:val="007D4DB0"/>
    <w:rsid w:val="007F073B"/>
    <w:rsid w:val="007F377B"/>
    <w:rsid w:val="00805C72"/>
    <w:rsid w:val="008077CB"/>
    <w:rsid w:val="00813780"/>
    <w:rsid w:val="00831225"/>
    <w:rsid w:val="0083652D"/>
    <w:rsid w:val="008428AB"/>
    <w:rsid w:val="00850202"/>
    <w:rsid w:val="00863664"/>
    <w:rsid w:val="0088151C"/>
    <w:rsid w:val="008817AB"/>
    <w:rsid w:val="008843A4"/>
    <w:rsid w:val="008B1C49"/>
    <w:rsid w:val="008B67CC"/>
    <w:rsid w:val="008D1228"/>
    <w:rsid w:val="008D2DC1"/>
    <w:rsid w:val="008E3BDA"/>
    <w:rsid w:val="008E647C"/>
    <w:rsid w:val="008F452F"/>
    <w:rsid w:val="008F5176"/>
    <w:rsid w:val="00904946"/>
    <w:rsid w:val="00905ADC"/>
    <w:rsid w:val="00906C33"/>
    <w:rsid w:val="009173AF"/>
    <w:rsid w:val="00932946"/>
    <w:rsid w:val="009424FA"/>
    <w:rsid w:val="009426CB"/>
    <w:rsid w:val="00944AA3"/>
    <w:rsid w:val="00963073"/>
    <w:rsid w:val="0097315A"/>
    <w:rsid w:val="00992EFB"/>
    <w:rsid w:val="009A3F0A"/>
    <w:rsid w:val="009B3EFE"/>
    <w:rsid w:val="009B493A"/>
    <w:rsid w:val="009D3D73"/>
    <w:rsid w:val="009E73AD"/>
    <w:rsid w:val="009F5357"/>
    <w:rsid w:val="009F7653"/>
    <w:rsid w:val="00A00569"/>
    <w:rsid w:val="00A21E85"/>
    <w:rsid w:val="00A23C70"/>
    <w:rsid w:val="00A2712A"/>
    <w:rsid w:val="00A3306B"/>
    <w:rsid w:val="00A36044"/>
    <w:rsid w:val="00A366A9"/>
    <w:rsid w:val="00A46912"/>
    <w:rsid w:val="00A52E72"/>
    <w:rsid w:val="00A64099"/>
    <w:rsid w:val="00A96425"/>
    <w:rsid w:val="00AA17AB"/>
    <w:rsid w:val="00AA4AD1"/>
    <w:rsid w:val="00AB6016"/>
    <w:rsid w:val="00AC1A96"/>
    <w:rsid w:val="00AC2A37"/>
    <w:rsid w:val="00AD0E50"/>
    <w:rsid w:val="00AD632D"/>
    <w:rsid w:val="00AF0554"/>
    <w:rsid w:val="00AF1C07"/>
    <w:rsid w:val="00AF737F"/>
    <w:rsid w:val="00B006DF"/>
    <w:rsid w:val="00B05A07"/>
    <w:rsid w:val="00B05ECD"/>
    <w:rsid w:val="00B06172"/>
    <w:rsid w:val="00B06F1C"/>
    <w:rsid w:val="00B16A24"/>
    <w:rsid w:val="00B16A8C"/>
    <w:rsid w:val="00B26A81"/>
    <w:rsid w:val="00B275C1"/>
    <w:rsid w:val="00B52FA5"/>
    <w:rsid w:val="00B6011D"/>
    <w:rsid w:val="00B6522B"/>
    <w:rsid w:val="00B65709"/>
    <w:rsid w:val="00B67DF2"/>
    <w:rsid w:val="00B85BF7"/>
    <w:rsid w:val="00B939CC"/>
    <w:rsid w:val="00BC547B"/>
    <w:rsid w:val="00BD0C11"/>
    <w:rsid w:val="00BD38CB"/>
    <w:rsid w:val="00BD4B6C"/>
    <w:rsid w:val="00BE4D8D"/>
    <w:rsid w:val="00BF0B75"/>
    <w:rsid w:val="00BF1879"/>
    <w:rsid w:val="00C37933"/>
    <w:rsid w:val="00C408C7"/>
    <w:rsid w:val="00C47EEA"/>
    <w:rsid w:val="00C519D0"/>
    <w:rsid w:val="00C661D3"/>
    <w:rsid w:val="00C70ACB"/>
    <w:rsid w:val="00C828D3"/>
    <w:rsid w:val="00CA4FEC"/>
    <w:rsid w:val="00CC37E3"/>
    <w:rsid w:val="00CC4C43"/>
    <w:rsid w:val="00CD7921"/>
    <w:rsid w:val="00CE084B"/>
    <w:rsid w:val="00D02D57"/>
    <w:rsid w:val="00D10EEE"/>
    <w:rsid w:val="00D118D6"/>
    <w:rsid w:val="00D20266"/>
    <w:rsid w:val="00D20C29"/>
    <w:rsid w:val="00D33842"/>
    <w:rsid w:val="00D47915"/>
    <w:rsid w:val="00D53A06"/>
    <w:rsid w:val="00D57D6E"/>
    <w:rsid w:val="00D61F5A"/>
    <w:rsid w:val="00D656C2"/>
    <w:rsid w:val="00DB4C12"/>
    <w:rsid w:val="00DE117F"/>
    <w:rsid w:val="00DE23CE"/>
    <w:rsid w:val="00DF18DC"/>
    <w:rsid w:val="00E0081E"/>
    <w:rsid w:val="00E01014"/>
    <w:rsid w:val="00E02094"/>
    <w:rsid w:val="00E06E6D"/>
    <w:rsid w:val="00E10F4C"/>
    <w:rsid w:val="00E2419F"/>
    <w:rsid w:val="00E366D6"/>
    <w:rsid w:val="00E63D8B"/>
    <w:rsid w:val="00E72CB9"/>
    <w:rsid w:val="00E81F4B"/>
    <w:rsid w:val="00E82AAD"/>
    <w:rsid w:val="00EA11BE"/>
    <w:rsid w:val="00EA3BFC"/>
    <w:rsid w:val="00EC1BA0"/>
    <w:rsid w:val="00EC644A"/>
    <w:rsid w:val="00EC6A3F"/>
    <w:rsid w:val="00ED4C21"/>
    <w:rsid w:val="00ED72F9"/>
    <w:rsid w:val="00F039D5"/>
    <w:rsid w:val="00F30554"/>
    <w:rsid w:val="00F348D2"/>
    <w:rsid w:val="00F3694D"/>
    <w:rsid w:val="00F4485F"/>
    <w:rsid w:val="00F44B6A"/>
    <w:rsid w:val="00F521C7"/>
    <w:rsid w:val="00F60BF8"/>
    <w:rsid w:val="00F61B47"/>
    <w:rsid w:val="00F64863"/>
    <w:rsid w:val="00F83268"/>
    <w:rsid w:val="00F960C1"/>
    <w:rsid w:val="00FA0331"/>
    <w:rsid w:val="00FC049C"/>
    <w:rsid w:val="00FC1C0E"/>
    <w:rsid w:val="00FC5ED8"/>
    <w:rsid w:val="00FE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1DD43"/>
  <w15:chartTrackingRefBased/>
  <w15:docId w15:val="{C516BB9E-6E27-4E77-97C7-E2C69E4C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ED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D0C11"/>
    <w:rPr>
      <w:color w:val="0000FF" w:themeColor="hyperlink"/>
      <w:u w:val="single"/>
    </w:rPr>
  </w:style>
  <w:style w:type="character" w:styleId="UnresolvedMention">
    <w:name w:val="Unresolved Mention"/>
    <w:basedOn w:val="DefaultParagraphFont"/>
    <w:uiPriority w:val="99"/>
    <w:semiHidden/>
    <w:unhideWhenUsed/>
    <w:rsid w:val="00BD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933">
      <w:bodyDiv w:val="1"/>
      <w:marLeft w:val="0"/>
      <w:marRight w:val="0"/>
      <w:marTop w:val="0"/>
      <w:marBottom w:val="0"/>
      <w:divBdr>
        <w:top w:val="none" w:sz="0" w:space="0" w:color="auto"/>
        <w:left w:val="none" w:sz="0" w:space="0" w:color="auto"/>
        <w:bottom w:val="none" w:sz="0" w:space="0" w:color="auto"/>
        <w:right w:val="none" w:sz="0" w:space="0" w:color="auto"/>
      </w:divBdr>
    </w:div>
    <w:div w:id="511917041">
      <w:bodyDiv w:val="1"/>
      <w:marLeft w:val="0"/>
      <w:marRight w:val="0"/>
      <w:marTop w:val="0"/>
      <w:marBottom w:val="0"/>
      <w:divBdr>
        <w:top w:val="none" w:sz="0" w:space="0" w:color="auto"/>
        <w:left w:val="none" w:sz="0" w:space="0" w:color="auto"/>
        <w:bottom w:val="none" w:sz="0" w:space="0" w:color="auto"/>
        <w:right w:val="none" w:sz="0" w:space="0" w:color="auto"/>
      </w:divBdr>
    </w:div>
    <w:div w:id="673841889">
      <w:bodyDiv w:val="1"/>
      <w:marLeft w:val="0"/>
      <w:marRight w:val="0"/>
      <w:marTop w:val="0"/>
      <w:marBottom w:val="0"/>
      <w:divBdr>
        <w:top w:val="none" w:sz="0" w:space="0" w:color="auto"/>
        <w:left w:val="none" w:sz="0" w:space="0" w:color="auto"/>
        <w:bottom w:val="none" w:sz="0" w:space="0" w:color="auto"/>
        <w:right w:val="none" w:sz="0" w:space="0" w:color="auto"/>
      </w:divBdr>
    </w:div>
    <w:div w:id="793641221">
      <w:bodyDiv w:val="1"/>
      <w:marLeft w:val="0"/>
      <w:marRight w:val="0"/>
      <w:marTop w:val="0"/>
      <w:marBottom w:val="0"/>
      <w:divBdr>
        <w:top w:val="none" w:sz="0" w:space="0" w:color="auto"/>
        <w:left w:val="none" w:sz="0" w:space="0" w:color="auto"/>
        <w:bottom w:val="none" w:sz="0" w:space="0" w:color="auto"/>
        <w:right w:val="none" w:sz="0" w:space="0" w:color="auto"/>
      </w:divBdr>
    </w:div>
    <w:div w:id="812257253">
      <w:bodyDiv w:val="1"/>
      <w:marLeft w:val="0"/>
      <w:marRight w:val="0"/>
      <w:marTop w:val="0"/>
      <w:marBottom w:val="0"/>
      <w:divBdr>
        <w:top w:val="none" w:sz="0" w:space="0" w:color="auto"/>
        <w:left w:val="none" w:sz="0" w:space="0" w:color="auto"/>
        <w:bottom w:val="none" w:sz="0" w:space="0" w:color="auto"/>
        <w:right w:val="none" w:sz="0" w:space="0" w:color="auto"/>
      </w:divBdr>
    </w:div>
    <w:div w:id="816872178">
      <w:bodyDiv w:val="1"/>
      <w:marLeft w:val="0"/>
      <w:marRight w:val="0"/>
      <w:marTop w:val="0"/>
      <w:marBottom w:val="0"/>
      <w:divBdr>
        <w:top w:val="none" w:sz="0" w:space="0" w:color="auto"/>
        <w:left w:val="none" w:sz="0" w:space="0" w:color="auto"/>
        <w:bottom w:val="none" w:sz="0" w:space="0" w:color="auto"/>
        <w:right w:val="none" w:sz="0" w:space="0" w:color="auto"/>
      </w:divBdr>
    </w:div>
    <w:div w:id="985666637">
      <w:bodyDiv w:val="1"/>
      <w:marLeft w:val="0"/>
      <w:marRight w:val="0"/>
      <w:marTop w:val="0"/>
      <w:marBottom w:val="0"/>
      <w:divBdr>
        <w:top w:val="none" w:sz="0" w:space="0" w:color="auto"/>
        <w:left w:val="none" w:sz="0" w:space="0" w:color="auto"/>
        <w:bottom w:val="none" w:sz="0" w:space="0" w:color="auto"/>
        <w:right w:val="none" w:sz="0" w:space="0" w:color="auto"/>
      </w:divBdr>
    </w:div>
    <w:div w:id="1009218461">
      <w:bodyDiv w:val="1"/>
      <w:marLeft w:val="0"/>
      <w:marRight w:val="0"/>
      <w:marTop w:val="0"/>
      <w:marBottom w:val="0"/>
      <w:divBdr>
        <w:top w:val="none" w:sz="0" w:space="0" w:color="auto"/>
        <w:left w:val="none" w:sz="0" w:space="0" w:color="auto"/>
        <w:bottom w:val="none" w:sz="0" w:space="0" w:color="auto"/>
        <w:right w:val="none" w:sz="0" w:space="0" w:color="auto"/>
      </w:divBdr>
    </w:div>
    <w:div w:id="1159157525">
      <w:bodyDiv w:val="1"/>
      <w:marLeft w:val="0"/>
      <w:marRight w:val="0"/>
      <w:marTop w:val="0"/>
      <w:marBottom w:val="0"/>
      <w:divBdr>
        <w:top w:val="none" w:sz="0" w:space="0" w:color="auto"/>
        <w:left w:val="none" w:sz="0" w:space="0" w:color="auto"/>
        <w:bottom w:val="none" w:sz="0" w:space="0" w:color="auto"/>
        <w:right w:val="none" w:sz="0" w:space="0" w:color="auto"/>
      </w:divBdr>
    </w:div>
    <w:div w:id="1257637098">
      <w:bodyDiv w:val="1"/>
      <w:marLeft w:val="0"/>
      <w:marRight w:val="0"/>
      <w:marTop w:val="0"/>
      <w:marBottom w:val="0"/>
      <w:divBdr>
        <w:top w:val="none" w:sz="0" w:space="0" w:color="auto"/>
        <w:left w:val="none" w:sz="0" w:space="0" w:color="auto"/>
        <w:bottom w:val="none" w:sz="0" w:space="0" w:color="auto"/>
        <w:right w:val="none" w:sz="0" w:space="0" w:color="auto"/>
      </w:divBdr>
    </w:div>
    <w:div w:id="1349330292">
      <w:bodyDiv w:val="1"/>
      <w:marLeft w:val="0"/>
      <w:marRight w:val="0"/>
      <w:marTop w:val="0"/>
      <w:marBottom w:val="0"/>
      <w:divBdr>
        <w:top w:val="none" w:sz="0" w:space="0" w:color="auto"/>
        <w:left w:val="none" w:sz="0" w:space="0" w:color="auto"/>
        <w:bottom w:val="none" w:sz="0" w:space="0" w:color="auto"/>
        <w:right w:val="none" w:sz="0" w:space="0" w:color="auto"/>
      </w:divBdr>
    </w:div>
    <w:div w:id="1421634291">
      <w:bodyDiv w:val="1"/>
      <w:marLeft w:val="0"/>
      <w:marRight w:val="0"/>
      <w:marTop w:val="0"/>
      <w:marBottom w:val="0"/>
      <w:divBdr>
        <w:top w:val="none" w:sz="0" w:space="0" w:color="auto"/>
        <w:left w:val="none" w:sz="0" w:space="0" w:color="auto"/>
        <w:bottom w:val="none" w:sz="0" w:space="0" w:color="auto"/>
        <w:right w:val="none" w:sz="0" w:space="0" w:color="auto"/>
      </w:divBdr>
    </w:div>
    <w:div w:id="1454522145">
      <w:bodyDiv w:val="1"/>
      <w:marLeft w:val="0"/>
      <w:marRight w:val="0"/>
      <w:marTop w:val="0"/>
      <w:marBottom w:val="0"/>
      <w:divBdr>
        <w:top w:val="none" w:sz="0" w:space="0" w:color="auto"/>
        <w:left w:val="none" w:sz="0" w:space="0" w:color="auto"/>
        <w:bottom w:val="none" w:sz="0" w:space="0" w:color="auto"/>
        <w:right w:val="none" w:sz="0" w:space="0" w:color="auto"/>
      </w:divBdr>
    </w:div>
    <w:div w:id="1533955988">
      <w:bodyDiv w:val="1"/>
      <w:marLeft w:val="0"/>
      <w:marRight w:val="0"/>
      <w:marTop w:val="0"/>
      <w:marBottom w:val="0"/>
      <w:divBdr>
        <w:top w:val="none" w:sz="0" w:space="0" w:color="auto"/>
        <w:left w:val="none" w:sz="0" w:space="0" w:color="auto"/>
        <w:bottom w:val="none" w:sz="0" w:space="0" w:color="auto"/>
        <w:right w:val="none" w:sz="0" w:space="0" w:color="auto"/>
      </w:divBdr>
    </w:div>
    <w:div w:id="1535582609">
      <w:bodyDiv w:val="1"/>
      <w:marLeft w:val="0"/>
      <w:marRight w:val="0"/>
      <w:marTop w:val="0"/>
      <w:marBottom w:val="0"/>
      <w:divBdr>
        <w:top w:val="none" w:sz="0" w:space="0" w:color="auto"/>
        <w:left w:val="none" w:sz="0" w:space="0" w:color="auto"/>
        <w:bottom w:val="none" w:sz="0" w:space="0" w:color="auto"/>
        <w:right w:val="none" w:sz="0" w:space="0" w:color="auto"/>
      </w:divBdr>
    </w:div>
    <w:div w:id="1554122862">
      <w:bodyDiv w:val="1"/>
      <w:marLeft w:val="0"/>
      <w:marRight w:val="0"/>
      <w:marTop w:val="0"/>
      <w:marBottom w:val="0"/>
      <w:divBdr>
        <w:top w:val="none" w:sz="0" w:space="0" w:color="auto"/>
        <w:left w:val="none" w:sz="0" w:space="0" w:color="auto"/>
        <w:bottom w:val="none" w:sz="0" w:space="0" w:color="auto"/>
        <w:right w:val="none" w:sz="0" w:space="0" w:color="auto"/>
      </w:divBdr>
    </w:div>
    <w:div w:id="1607493959">
      <w:bodyDiv w:val="1"/>
      <w:marLeft w:val="0"/>
      <w:marRight w:val="0"/>
      <w:marTop w:val="0"/>
      <w:marBottom w:val="0"/>
      <w:divBdr>
        <w:top w:val="none" w:sz="0" w:space="0" w:color="auto"/>
        <w:left w:val="none" w:sz="0" w:space="0" w:color="auto"/>
        <w:bottom w:val="none" w:sz="0" w:space="0" w:color="auto"/>
        <w:right w:val="none" w:sz="0" w:space="0" w:color="auto"/>
      </w:divBdr>
    </w:div>
    <w:div w:id="1637635618">
      <w:bodyDiv w:val="1"/>
      <w:marLeft w:val="0"/>
      <w:marRight w:val="0"/>
      <w:marTop w:val="0"/>
      <w:marBottom w:val="0"/>
      <w:divBdr>
        <w:top w:val="none" w:sz="0" w:space="0" w:color="auto"/>
        <w:left w:val="none" w:sz="0" w:space="0" w:color="auto"/>
        <w:bottom w:val="none" w:sz="0" w:space="0" w:color="auto"/>
        <w:right w:val="none" w:sz="0" w:space="0" w:color="auto"/>
      </w:divBdr>
    </w:div>
    <w:div w:id="1734424935">
      <w:bodyDiv w:val="1"/>
      <w:marLeft w:val="0"/>
      <w:marRight w:val="0"/>
      <w:marTop w:val="0"/>
      <w:marBottom w:val="0"/>
      <w:divBdr>
        <w:top w:val="none" w:sz="0" w:space="0" w:color="auto"/>
        <w:left w:val="none" w:sz="0" w:space="0" w:color="auto"/>
        <w:bottom w:val="none" w:sz="0" w:space="0" w:color="auto"/>
        <w:right w:val="none" w:sz="0" w:space="0" w:color="auto"/>
      </w:divBdr>
      <w:divsChild>
        <w:div w:id="2108767459">
          <w:marLeft w:val="0"/>
          <w:marRight w:val="0"/>
          <w:marTop w:val="0"/>
          <w:marBottom w:val="0"/>
          <w:divBdr>
            <w:top w:val="none" w:sz="0" w:space="0" w:color="auto"/>
            <w:left w:val="none" w:sz="0" w:space="0" w:color="auto"/>
            <w:bottom w:val="none" w:sz="0" w:space="0" w:color="auto"/>
            <w:right w:val="none" w:sz="0" w:space="0" w:color="auto"/>
          </w:divBdr>
        </w:div>
      </w:divsChild>
    </w:div>
    <w:div w:id="1745370045">
      <w:bodyDiv w:val="1"/>
      <w:marLeft w:val="0"/>
      <w:marRight w:val="0"/>
      <w:marTop w:val="0"/>
      <w:marBottom w:val="0"/>
      <w:divBdr>
        <w:top w:val="none" w:sz="0" w:space="0" w:color="auto"/>
        <w:left w:val="none" w:sz="0" w:space="0" w:color="auto"/>
        <w:bottom w:val="none" w:sz="0" w:space="0" w:color="auto"/>
        <w:right w:val="none" w:sz="0" w:space="0" w:color="auto"/>
      </w:divBdr>
    </w:div>
    <w:div w:id="1763985470">
      <w:bodyDiv w:val="1"/>
      <w:marLeft w:val="0"/>
      <w:marRight w:val="0"/>
      <w:marTop w:val="0"/>
      <w:marBottom w:val="0"/>
      <w:divBdr>
        <w:top w:val="none" w:sz="0" w:space="0" w:color="auto"/>
        <w:left w:val="none" w:sz="0" w:space="0" w:color="auto"/>
        <w:bottom w:val="none" w:sz="0" w:space="0" w:color="auto"/>
        <w:right w:val="none" w:sz="0" w:space="0" w:color="auto"/>
      </w:divBdr>
    </w:div>
    <w:div w:id="1877699068">
      <w:bodyDiv w:val="1"/>
      <w:marLeft w:val="0"/>
      <w:marRight w:val="0"/>
      <w:marTop w:val="0"/>
      <w:marBottom w:val="0"/>
      <w:divBdr>
        <w:top w:val="none" w:sz="0" w:space="0" w:color="auto"/>
        <w:left w:val="none" w:sz="0" w:space="0" w:color="auto"/>
        <w:bottom w:val="none" w:sz="0" w:space="0" w:color="auto"/>
        <w:right w:val="none" w:sz="0" w:space="0" w:color="auto"/>
      </w:divBdr>
    </w:div>
    <w:div w:id="1878808121">
      <w:bodyDiv w:val="1"/>
      <w:marLeft w:val="0"/>
      <w:marRight w:val="0"/>
      <w:marTop w:val="0"/>
      <w:marBottom w:val="0"/>
      <w:divBdr>
        <w:top w:val="none" w:sz="0" w:space="0" w:color="auto"/>
        <w:left w:val="none" w:sz="0" w:space="0" w:color="auto"/>
        <w:bottom w:val="none" w:sz="0" w:space="0" w:color="auto"/>
        <w:right w:val="none" w:sz="0" w:space="0" w:color="auto"/>
      </w:divBdr>
    </w:div>
    <w:div w:id="1964340291">
      <w:bodyDiv w:val="1"/>
      <w:marLeft w:val="0"/>
      <w:marRight w:val="0"/>
      <w:marTop w:val="0"/>
      <w:marBottom w:val="0"/>
      <w:divBdr>
        <w:top w:val="none" w:sz="0" w:space="0" w:color="auto"/>
        <w:left w:val="none" w:sz="0" w:space="0" w:color="auto"/>
        <w:bottom w:val="none" w:sz="0" w:space="0" w:color="auto"/>
        <w:right w:val="none" w:sz="0" w:space="0" w:color="auto"/>
      </w:divBdr>
    </w:div>
    <w:div w:id="1997418963">
      <w:bodyDiv w:val="1"/>
      <w:marLeft w:val="0"/>
      <w:marRight w:val="0"/>
      <w:marTop w:val="0"/>
      <w:marBottom w:val="0"/>
      <w:divBdr>
        <w:top w:val="none" w:sz="0" w:space="0" w:color="auto"/>
        <w:left w:val="none" w:sz="0" w:space="0" w:color="auto"/>
        <w:bottom w:val="none" w:sz="0" w:space="0" w:color="auto"/>
        <w:right w:val="none" w:sz="0" w:space="0" w:color="auto"/>
      </w:divBdr>
    </w:div>
    <w:div w:id="1998145716">
      <w:bodyDiv w:val="1"/>
      <w:marLeft w:val="0"/>
      <w:marRight w:val="0"/>
      <w:marTop w:val="0"/>
      <w:marBottom w:val="0"/>
      <w:divBdr>
        <w:top w:val="none" w:sz="0" w:space="0" w:color="auto"/>
        <w:left w:val="none" w:sz="0" w:space="0" w:color="auto"/>
        <w:bottom w:val="none" w:sz="0" w:space="0" w:color="auto"/>
        <w:right w:val="none" w:sz="0" w:space="0" w:color="auto"/>
      </w:divBdr>
    </w:div>
    <w:div w:id="2069957513">
      <w:bodyDiv w:val="1"/>
      <w:marLeft w:val="0"/>
      <w:marRight w:val="0"/>
      <w:marTop w:val="0"/>
      <w:marBottom w:val="0"/>
      <w:divBdr>
        <w:top w:val="none" w:sz="0" w:space="0" w:color="auto"/>
        <w:left w:val="none" w:sz="0" w:space="0" w:color="auto"/>
        <w:bottom w:val="none" w:sz="0" w:space="0" w:color="auto"/>
        <w:right w:val="none" w:sz="0" w:space="0" w:color="auto"/>
      </w:divBdr>
    </w:div>
    <w:div w:id="2084713268">
      <w:bodyDiv w:val="1"/>
      <w:marLeft w:val="0"/>
      <w:marRight w:val="0"/>
      <w:marTop w:val="0"/>
      <w:marBottom w:val="0"/>
      <w:divBdr>
        <w:top w:val="none" w:sz="0" w:space="0" w:color="auto"/>
        <w:left w:val="none" w:sz="0" w:space="0" w:color="auto"/>
        <w:bottom w:val="none" w:sz="0" w:space="0" w:color="auto"/>
        <w:right w:val="none" w:sz="0" w:space="0" w:color="auto"/>
      </w:divBdr>
    </w:div>
    <w:div w:id="214265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GRIFFIN@OXFORDSHIRE.GOV.UK" TargetMode="External"/><Relationship Id="rId13" Type="http://schemas.openxmlformats.org/officeDocument/2006/relationships/hyperlink" Target="mailto:Steve.allwood@derby.gov.uk" TargetMode="External"/><Relationship Id="rId18" Type="http://schemas.openxmlformats.org/officeDocument/2006/relationships/hyperlink" Target="mailto:KEVIN.GRIFFIN@OXFORDSHIRE.GOV.UK" TargetMode="External"/><Relationship Id="rId3" Type="http://schemas.openxmlformats.org/officeDocument/2006/relationships/settings" Target="settings.xml"/><Relationship Id="rId21" Type="http://schemas.openxmlformats.org/officeDocument/2006/relationships/hyperlink" Target="mailto:rob.thomas@walsall.gov.uk" TargetMode="External"/><Relationship Id="rId7" Type="http://schemas.openxmlformats.org/officeDocument/2006/relationships/hyperlink" Target="mailto:richard.morse@calderdale.gov.uk" TargetMode="External"/><Relationship Id="rId12" Type="http://schemas.openxmlformats.org/officeDocument/2006/relationships/hyperlink" Target="mailto:angela.ferdinand-sergeant@walthamforest.gov.uk" TargetMode="External"/><Relationship Id="rId17" Type="http://schemas.openxmlformats.org/officeDocument/2006/relationships/hyperlink" Target="mailto:anju.sharma@wokingham.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roline.butrymowicz@nottinghamcity.gov.uk" TargetMode="External"/><Relationship Id="rId20" Type="http://schemas.openxmlformats.org/officeDocument/2006/relationships/hyperlink" Target="mailto:vanessa.cummins@westsussex.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y_maddison@middlesbrough.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white1sugar4t@yahoo.co.uk" TargetMode="External"/><Relationship Id="rId23" Type="http://schemas.openxmlformats.org/officeDocument/2006/relationships/hyperlink" Target="mailto:gary.langford@eastsussex.gov.uk" TargetMode="External"/><Relationship Id="rId10" Type="http://schemas.openxmlformats.org/officeDocument/2006/relationships/hyperlink" Target="mailto:Steve.allwood@derby.gov.uk" TargetMode="External"/><Relationship Id="rId19" Type="http://schemas.openxmlformats.org/officeDocument/2006/relationships/hyperlink" Target="mailto:jack.cutler@sutton.gov.uk" TargetMode="External"/><Relationship Id="rId4" Type="http://schemas.openxmlformats.org/officeDocument/2006/relationships/webSettings" Target="webSettings.xml"/><Relationship Id="rId9" Type="http://schemas.openxmlformats.org/officeDocument/2006/relationships/hyperlink" Target="mailto:matthew.clayton@lincolnshire.gov.uk" TargetMode="External"/><Relationship Id="rId14" Type="http://schemas.openxmlformats.org/officeDocument/2006/relationships/hyperlink" Target="mailto:jkirby1@worcschildrenfirst.org.uk" TargetMode="External"/><Relationship Id="rId22" Type="http://schemas.openxmlformats.org/officeDocument/2006/relationships/hyperlink" Target="mailto:stephen.chainani@buckingham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Lindsey</dc:creator>
  <cp:keywords/>
  <dc:description/>
  <cp:lastModifiedBy>LINDSAY, Simon</cp:lastModifiedBy>
  <cp:revision>4</cp:revision>
  <dcterms:created xsi:type="dcterms:W3CDTF">2022-07-13T08:05:00Z</dcterms:created>
  <dcterms:modified xsi:type="dcterms:W3CDTF">2022-07-14T12:58:00Z</dcterms:modified>
</cp:coreProperties>
</file>